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5DA4" w:rsidRPr="00617171" w:rsidRDefault="00A5334B">
      <w:pPr>
        <w:spacing w:before="96" w:after="0" w:line="240" w:lineRule="auto"/>
        <w:ind w:left="104" w:right="-20"/>
        <w:rPr>
          <w:rFonts w:ascii="Times New Roman" w:eastAsia="Times New Roman" w:hAnsi="Times New Roman" w:cs="Times New Roman"/>
          <w:sz w:val="20"/>
          <w:szCs w:val="20"/>
        </w:rPr>
      </w:pPr>
      <w:bookmarkStart w:id="0" w:name="_GoBack"/>
      <w:r w:rsidRPr="00617171">
        <w:rPr>
          <w:noProof/>
          <w:lang w:val="en-CA" w:eastAsia="en-CA"/>
        </w:rPr>
        <w:drawing>
          <wp:inline distT="0" distB="0" distL="0" distR="0" wp14:anchorId="277BBCC4" wp14:editId="5105619A">
            <wp:extent cx="2143125" cy="4572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43125" cy="457200"/>
                    </a:xfrm>
                    <a:prstGeom prst="rect">
                      <a:avLst/>
                    </a:prstGeom>
                    <a:noFill/>
                    <a:ln>
                      <a:noFill/>
                    </a:ln>
                  </pic:spPr>
                </pic:pic>
              </a:graphicData>
            </a:graphic>
          </wp:inline>
        </w:drawing>
      </w:r>
      <w:bookmarkEnd w:id="0"/>
    </w:p>
    <w:p w:rsidR="00686BC9" w:rsidRPr="00617171" w:rsidRDefault="00146452">
      <w:pPr>
        <w:spacing w:before="96" w:after="0" w:line="240" w:lineRule="auto"/>
        <w:ind w:left="104" w:right="-20"/>
        <w:rPr>
          <w:rFonts w:ascii="Verdana" w:eastAsia="Times New Roman" w:hAnsi="Verdana" w:cs="Times New Roman"/>
          <w:sz w:val="20"/>
          <w:szCs w:val="20"/>
        </w:rPr>
      </w:pPr>
      <w:r w:rsidRPr="00617171">
        <w:rPr>
          <w:rFonts w:ascii="Times New Roman" w:eastAsia="Times New Roman" w:hAnsi="Times New Roman" w:cs="Times New Roman"/>
          <w:sz w:val="20"/>
          <w:szCs w:val="20"/>
        </w:rPr>
        <w:tab/>
      </w:r>
      <w:r w:rsidRPr="00617171">
        <w:rPr>
          <w:rFonts w:ascii="Times New Roman" w:eastAsia="Times New Roman" w:hAnsi="Times New Roman" w:cs="Times New Roman"/>
          <w:sz w:val="20"/>
          <w:szCs w:val="20"/>
        </w:rPr>
        <w:tab/>
      </w:r>
      <w:r w:rsidRPr="00617171">
        <w:rPr>
          <w:rFonts w:ascii="Times New Roman" w:eastAsia="Times New Roman" w:hAnsi="Times New Roman" w:cs="Times New Roman"/>
          <w:sz w:val="20"/>
          <w:szCs w:val="20"/>
        </w:rPr>
        <w:tab/>
      </w:r>
      <w:r w:rsidRPr="00617171">
        <w:rPr>
          <w:rFonts w:ascii="Times New Roman" w:eastAsia="Times New Roman" w:hAnsi="Times New Roman" w:cs="Times New Roman"/>
          <w:sz w:val="20"/>
          <w:szCs w:val="20"/>
        </w:rPr>
        <w:tab/>
      </w:r>
      <w:r w:rsidRPr="00617171">
        <w:rPr>
          <w:rFonts w:ascii="Times New Roman" w:eastAsia="Times New Roman" w:hAnsi="Times New Roman" w:cs="Times New Roman"/>
          <w:sz w:val="20"/>
          <w:szCs w:val="20"/>
        </w:rPr>
        <w:tab/>
      </w:r>
    </w:p>
    <w:p w:rsidR="00686BC9" w:rsidRPr="00617171" w:rsidRDefault="00686BC9">
      <w:pPr>
        <w:spacing w:before="2" w:after="0" w:line="120" w:lineRule="exact"/>
        <w:rPr>
          <w:rFonts w:ascii="Verdana" w:hAnsi="Verdana"/>
          <w:sz w:val="12"/>
          <w:szCs w:val="12"/>
        </w:rPr>
      </w:pPr>
    </w:p>
    <w:p w:rsidR="00686BC9" w:rsidRPr="00617171" w:rsidRDefault="00A5334B" w:rsidP="00146452">
      <w:pPr>
        <w:spacing w:before="20" w:after="0" w:line="240" w:lineRule="auto"/>
        <w:ind w:right="-20"/>
      </w:pPr>
      <w:r w:rsidRPr="00617171">
        <w:rPr>
          <w:noProof/>
          <w:lang w:val="en-CA" w:eastAsia="en-CA"/>
        </w:rPr>
        <mc:AlternateContent>
          <mc:Choice Requires="wpg">
            <w:drawing>
              <wp:anchor distT="0" distB="0" distL="114300" distR="114300" simplePos="0" relativeHeight="251657216" behindDoc="1" locked="0" layoutInCell="1" allowOverlap="1" wp14:anchorId="567E25D7" wp14:editId="407E7B3A">
                <wp:simplePos x="0" y="0"/>
                <wp:positionH relativeFrom="page">
                  <wp:posOffset>882650</wp:posOffset>
                </wp:positionH>
                <wp:positionV relativeFrom="paragraph">
                  <wp:posOffset>-162560</wp:posOffset>
                </wp:positionV>
                <wp:extent cx="6009005" cy="1270"/>
                <wp:effectExtent l="15875" t="16510" r="13970" b="10795"/>
                <wp:wrapNone/>
                <wp:docPr id="4"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9005" cy="1270"/>
                          <a:chOff x="1390" y="-256"/>
                          <a:chExt cx="9463" cy="2"/>
                        </a:xfrm>
                      </wpg:grpSpPr>
                      <wps:wsp>
                        <wps:cNvPr id="5" name="Freeform 6"/>
                        <wps:cNvSpPr>
                          <a:spLocks/>
                        </wps:cNvSpPr>
                        <wps:spPr bwMode="auto">
                          <a:xfrm>
                            <a:off x="1390" y="-256"/>
                            <a:ext cx="9463" cy="2"/>
                          </a:xfrm>
                          <a:custGeom>
                            <a:avLst/>
                            <a:gdLst>
                              <a:gd name="T0" fmla="+- 0 1390 1390"/>
                              <a:gd name="T1" fmla="*/ T0 w 9463"/>
                              <a:gd name="T2" fmla="+- 0 10853 1390"/>
                              <a:gd name="T3" fmla="*/ T2 w 9463"/>
                            </a:gdLst>
                            <a:ahLst/>
                            <a:cxnLst>
                              <a:cxn ang="0">
                                <a:pos x="T1" y="0"/>
                              </a:cxn>
                              <a:cxn ang="0">
                                <a:pos x="T3" y="0"/>
                              </a:cxn>
                            </a:cxnLst>
                            <a:rect l="0" t="0" r="r" b="b"/>
                            <a:pathLst>
                              <a:path w="9463">
                                <a:moveTo>
                                  <a:pt x="0" y="0"/>
                                </a:moveTo>
                                <a:lnTo>
                                  <a:pt x="9463" y="0"/>
                                </a:lnTo>
                              </a:path>
                            </a:pathLst>
                          </a:custGeom>
                          <a:noFill/>
                          <a:ln w="1955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5C3DC23" id="Group 5" o:spid="_x0000_s1026" style="position:absolute;margin-left:69.5pt;margin-top:-12.8pt;width:473.15pt;height:.1pt;z-index:-251659264;mso-position-horizontal-relative:page" coordorigin="1390,-256" coordsize="946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">
                <v:shape id="Freeform 6" o:spid="_x0000_s1027" style="position:absolute;left:1390;top:-256;width:9463;height:2;visibility:visible;mso-wrap-style:square;v-text-anchor:top" coordsize="946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RyfeMAA&#10;AADaAAAADwAAAGRycy9kb3ducmV2LnhtbESPQYvCMBSE74L/ITzBm6YuWqQaRQTBo1Y9eHs2z7bY&#10;vNQma7v/fiMIHoeZ+YZZrjtTiRc1rrSsYDKOQBBnVpecKzifdqM5COeRNVaWScEfOViv+r0lJtq2&#10;fKRX6nMRIOwSVFB4XydSuqwgg25sa+Lg3W1j0AfZ5FI32Aa4qeRPFMXSYMlhocCatgVlj/TXKLhM&#10;npcubv28mpbx8Zoe8pvRrVLDQbdZgPDU+W/4095rBTN4Xwk3QK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RyfeMAAAADaAAAADwAAAAAAAAAAAAAAAACYAgAAZHJzL2Rvd25y&#10;ZXYueG1sUEsFBgAAAAAEAAQA9QAAAIUDAAAAAA==&#10;" path="m,l9463,e" filled="f" strokeweight=".54311mm">
                  <v:path arrowok="t" o:connecttype="custom" o:connectlocs="0,0;9463,0" o:connectangles="0,0"/>
                </v:shape>
                <w10:wrap anchorx="page"/>
              </v:group>
            </w:pict>
          </mc:Fallback>
        </mc:AlternateContent>
      </w:r>
    </w:p>
    <w:p w:rsidR="008922F4" w:rsidRPr="00617171" w:rsidRDefault="008922F4" w:rsidP="008922F4">
      <w:pPr>
        <w:widowControl/>
        <w:spacing w:before="105" w:after="105" w:line="300" w:lineRule="atLeast"/>
        <w:rPr>
          <w:rFonts w:ascii="Arial" w:eastAsia="Times New Roman" w:hAnsi="Arial" w:cs="Arial"/>
          <w:kern w:val="36"/>
          <w:sz w:val="36"/>
          <w:szCs w:val="36"/>
          <w:lang w:val="en-CA" w:eastAsia="en-CA"/>
        </w:rPr>
      </w:pPr>
      <w:r w:rsidRPr="008922F4">
        <w:rPr>
          <w:rFonts w:ascii="Arial" w:eastAsia="Times New Roman" w:hAnsi="Arial" w:cs="Arial"/>
          <w:kern w:val="36"/>
          <w:sz w:val="36"/>
          <w:szCs w:val="36"/>
          <w:lang w:val="en-CA" w:eastAsia="en-CA"/>
        </w:rPr>
        <w:t>Monitoring Emergency Circuits for Integrity</w:t>
      </w:r>
    </w:p>
    <w:p w:rsidR="00146452" w:rsidRPr="00617171" w:rsidRDefault="00146452" w:rsidP="00146452">
      <w:pPr>
        <w:spacing w:after="0" w:line="200" w:lineRule="exact"/>
      </w:pPr>
      <w:r w:rsidRPr="00617171">
        <w:t>Source: ISO's Public Protection Classification (PPCTM) Program, Fire Chiefs Online</w:t>
      </w:r>
    </w:p>
    <w:p w:rsidR="00146452" w:rsidRPr="00617171" w:rsidRDefault="00146452" w:rsidP="008922F4">
      <w:pPr>
        <w:widowControl/>
        <w:spacing w:before="105" w:after="105" w:line="300" w:lineRule="atLeast"/>
        <w:rPr>
          <w:rFonts w:ascii="Verdana" w:eastAsia="Times New Roman" w:hAnsi="Verdana" w:cs="Times New Roman"/>
          <w:sz w:val="18"/>
          <w:szCs w:val="18"/>
          <w:lang w:val="en-CA" w:eastAsia="en-CA"/>
        </w:rPr>
      </w:pPr>
    </w:p>
    <w:p w:rsidR="008922F4" w:rsidRPr="008922F4" w:rsidRDefault="008922F4" w:rsidP="008922F4">
      <w:pPr>
        <w:widowControl/>
        <w:spacing w:before="105" w:after="105" w:line="300" w:lineRule="atLeast"/>
        <w:rPr>
          <w:rFonts w:ascii="Verdana" w:eastAsia="Times New Roman" w:hAnsi="Verdana" w:cs="Times New Roman"/>
          <w:sz w:val="18"/>
          <w:szCs w:val="18"/>
          <w:lang w:val="en-CA" w:eastAsia="en-CA"/>
        </w:rPr>
      </w:pPr>
      <w:r w:rsidRPr="008922F4">
        <w:rPr>
          <w:rFonts w:ascii="Verdana" w:eastAsia="Times New Roman" w:hAnsi="Verdana" w:cs="Times New Roman"/>
          <w:sz w:val="18"/>
          <w:szCs w:val="18"/>
          <w:lang w:val="en-CA" w:eastAsia="en-CA"/>
        </w:rPr>
        <w:t>If your community has a public safety communication center, you can improve your Public Protection Classification (PPC</w:t>
      </w:r>
      <w:r w:rsidRPr="00617171">
        <w:rPr>
          <w:rFonts w:ascii="Verdana" w:eastAsia="Times New Roman" w:hAnsi="Verdana" w:cs="Times New Roman"/>
          <w:sz w:val="11"/>
          <w:szCs w:val="11"/>
          <w:lang w:val="en-CA" w:eastAsia="en-CA"/>
        </w:rPr>
        <w:t>TM</w:t>
      </w:r>
      <w:r w:rsidRPr="008922F4">
        <w:rPr>
          <w:rFonts w:ascii="Verdana" w:eastAsia="Times New Roman" w:hAnsi="Verdana" w:cs="Times New Roman"/>
          <w:sz w:val="18"/>
          <w:szCs w:val="18"/>
          <w:lang w:val="en-CA" w:eastAsia="en-CA"/>
        </w:rPr>
        <w:t>) by monitoring the integrity of your primary dispatch circuit. The</w:t>
      </w:r>
      <w:r w:rsidRPr="00617171">
        <w:rPr>
          <w:rFonts w:ascii="Verdana" w:eastAsia="Times New Roman" w:hAnsi="Verdana" w:cs="Times New Roman"/>
          <w:sz w:val="18"/>
          <w:szCs w:val="18"/>
          <w:lang w:val="en-CA" w:eastAsia="en-CA"/>
        </w:rPr>
        <w:t> </w:t>
      </w:r>
      <w:hyperlink r:id="rId8" w:history="1">
        <w:r w:rsidRPr="00617171">
          <w:rPr>
            <w:rFonts w:ascii="Verdana" w:eastAsia="Times New Roman" w:hAnsi="Verdana" w:cs="Times New Roman"/>
            <w:sz w:val="18"/>
            <w:szCs w:val="18"/>
            <w:lang w:val="en-CA" w:eastAsia="en-CA"/>
          </w:rPr>
          <w:t>Fire Suppression Rating Schedule (FSRS)</w:t>
        </w:r>
      </w:hyperlink>
      <w:r w:rsidRPr="00617171">
        <w:rPr>
          <w:rFonts w:ascii="Verdana" w:eastAsia="Times New Roman" w:hAnsi="Verdana" w:cs="Times New Roman"/>
          <w:sz w:val="18"/>
          <w:szCs w:val="18"/>
          <w:lang w:val="en-CA" w:eastAsia="en-CA"/>
        </w:rPr>
        <w:t> </w:t>
      </w:r>
      <w:r w:rsidRPr="008922F4">
        <w:rPr>
          <w:rFonts w:ascii="Verdana" w:eastAsia="Times New Roman" w:hAnsi="Verdana" w:cs="Times New Roman"/>
          <w:sz w:val="18"/>
          <w:szCs w:val="18"/>
          <w:lang w:val="en-CA" w:eastAsia="en-CA"/>
        </w:rPr>
        <w:t>awards up to 1.5 credit points for Item 430.B, Monitoring for Integrity.</w:t>
      </w:r>
    </w:p>
    <w:p w:rsidR="008922F4" w:rsidRPr="008922F4" w:rsidRDefault="008922F4" w:rsidP="008922F4">
      <w:pPr>
        <w:widowControl/>
        <w:spacing w:before="105" w:after="105" w:line="300" w:lineRule="atLeast"/>
        <w:rPr>
          <w:rFonts w:ascii="Verdana" w:eastAsia="Times New Roman" w:hAnsi="Verdana" w:cs="Times New Roman"/>
          <w:sz w:val="18"/>
          <w:szCs w:val="18"/>
          <w:lang w:val="en-CA" w:eastAsia="en-CA"/>
        </w:rPr>
      </w:pPr>
      <w:r w:rsidRPr="008922F4">
        <w:rPr>
          <w:rFonts w:ascii="Verdana" w:eastAsia="Times New Roman" w:hAnsi="Verdana" w:cs="Times New Roman"/>
          <w:sz w:val="18"/>
          <w:szCs w:val="18"/>
          <w:lang w:val="en-CA" w:eastAsia="en-CA"/>
        </w:rPr>
        <w:t>Monitoring for integrity involves installing automatic systems that detect faults and failures and send visual and audible indications to appropriate personnel. To receive the credit, you must follow NFPA 1221 — Standard for the Installation, Maintenance and Use of Emergency Communications Systems. The standard defines monitoring for integrity as the "automatic monitoring of circuits and other system components for the existence of defects or faults that interfere with receiving or transmitting an alarm."</w:t>
      </w:r>
    </w:p>
    <w:p w:rsidR="008922F4" w:rsidRPr="008922F4" w:rsidRDefault="008922F4" w:rsidP="008922F4">
      <w:pPr>
        <w:widowControl/>
        <w:spacing w:before="105" w:after="105" w:line="300" w:lineRule="atLeast"/>
        <w:rPr>
          <w:rFonts w:ascii="Verdana" w:eastAsia="Times New Roman" w:hAnsi="Verdana" w:cs="Times New Roman"/>
          <w:sz w:val="18"/>
          <w:szCs w:val="18"/>
          <w:lang w:val="en-CA" w:eastAsia="en-CA"/>
        </w:rPr>
      </w:pPr>
      <w:r w:rsidRPr="008922F4">
        <w:rPr>
          <w:rFonts w:ascii="Verdana" w:eastAsia="Times New Roman" w:hAnsi="Verdana" w:cs="Times New Roman"/>
          <w:sz w:val="18"/>
          <w:szCs w:val="18"/>
          <w:lang w:val="en-CA" w:eastAsia="en-CA"/>
        </w:rPr>
        <w:t xml:space="preserve">The best way to be sure that your primary dispatch circuit meets national standards is to consider the requirements of NFPA 1221 when you are designing the system and/or issuing a Request for Proposals (RFP). The standard is available from the National Fire Protection Association, 1 </w:t>
      </w:r>
      <w:proofErr w:type="spellStart"/>
      <w:r w:rsidRPr="008922F4">
        <w:rPr>
          <w:rFonts w:ascii="Verdana" w:eastAsia="Times New Roman" w:hAnsi="Verdana" w:cs="Times New Roman"/>
          <w:sz w:val="18"/>
          <w:szCs w:val="18"/>
          <w:lang w:val="en-CA" w:eastAsia="en-CA"/>
        </w:rPr>
        <w:t>Batterymarch</w:t>
      </w:r>
      <w:proofErr w:type="spellEnd"/>
      <w:r w:rsidRPr="008922F4">
        <w:rPr>
          <w:rFonts w:ascii="Verdana" w:eastAsia="Times New Roman" w:hAnsi="Verdana" w:cs="Times New Roman"/>
          <w:sz w:val="18"/>
          <w:szCs w:val="18"/>
          <w:lang w:val="en-CA" w:eastAsia="en-CA"/>
        </w:rPr>
        <w:t xml:space="preserve"> Park, </w:t>
      </w:r>
      <w:proofErr w:type="gramStart"/>
      <w:r w:rsidRPr="008922F4">
        <w:rPr>
          <w:rFonts w:ascii="Verdana" w:eastAsia="Times New Roman" w:hAnsi="Verdana" w:cs="Times New Roman"/>
          <w:sz w:val="18"/>
          <w:szCs w:val="18"/>
          <w:lang w:val="en-CA" w:eastAsia="en-CA"/>
        </w:rPr>
        <w:t>P.O</w:t>
      </w:r>
      <w:proofErr w:type="gramEnd"/>
      <w:r w:rsidRPr="008922F4">
        <w:rPr>
          <w:rFonts w:ascii="Verdana" w:eastAsia="Times New Roman" w:hAnsi="Verdana" w:cs="Times New Roman"/>
          <w:sz w:val="18"/>
          <w:szCs w:val="18"/>
          <w:lang w:val="en-CA" w:eastAsia="en-CA"/>
        </w:rPr>
        <w:t>. Box 9101, Quincy, MA 02269-9101.</w:t>
      </w:r>
    </w:p>
    <w:p w:rsidR="008922F4" w:rsidRPr="00617171" w:rsidRDefault="008922F4" w:rsidP="008922F4">
      <w:pPr>
        <w:widowControl/>
        <w:spacing w:before="105" w:after="105" w:line="300" w:lineRule="atLeast"/>
        <w:rPr>
          <w:rFonts w:ascii="Verdana" w:eastAsia="Times New Roman" w:hAnsi="Verdana" w:cs="Times New Roman"/>
          <w:b/>
          <w:bCs/>
          <w:sz w:val="18"/>
          <w:szCs w:val="18"/>
          <w:lang w:val="en-CA" w:eastAsia="en-CA"/>
        </w:rPr>
      </w:pPr>
      <w:r w:rsidRPr="008922F4">
        <w:rPr>
          <w:rFonts w:ascii="Verdana" w:eastAsia="Times New Roman" w:hAnsi="Verdana" w:cs="Times New Roman"/>
          <w:b/>
          <w:bCs/>
          <w:sz w:val="18"/>
          <w:szCs w:val="18"/>
          <w:lang w:val="en-CA" w:eastAsia="en-CA"/>
        </w:rPr>
        <w:t>What you need to monitor</w:t>
      </w:r>
    </w:p>
    <w:p w:rsidR="008922F4" w:rsidRPr="008922F4" w:rsidRDefault="008922F4" w:rsidP="008922F4">
      <w:pPr>
        <w:widowControl/>
        <w:spacing w:before="105" w:after="105" w:line="300" w:lineRule="atLeast"/>
        <w:rPr>
          <w:rFonts w:ascii="Verdana" w:eastAsia="Times New Roman" w:hAnsi="Verdana" w:cs="Times New Roman"/>
          <w:sz w:val="18"/>
          <w:szCs w:val="18"/>
          <w:lang w:val="en-CA" w:eastAsia="en-CA"/>
        </w:rPr>
      </w:pPr>
      <w:r w:rsidRPr="008922F4">
        <w:rPr>
          <w:rFonts w:ascii="Verdana" w:eastAsia="Times New Roman" w:hAnsi="Verdana" w:cs="Times New Roman"/>
          <w:sz w:val="18"/>
          <w:szCs w:val="18"/>
          <w:lang w:val="en-CA" w:eastAsia="en-CA"/>
        </w:rPr>
        <w:t>To get credit for monitoring the primary dispatch circuit, you need an automated system that continuously looks at all components of the circuit, including its power supply. Visual and audible alarm (trouble) signals must alert communication center personnel whenever any component fails. The audible signal should sound again if an additional fault occurs. The visual signal should be on a dedicated display not used for routine dispatching. Appropriate personnel must be on duty and ready to respond whenever the trouble alarm signals go off. Duplicate transmitters must take over in case a radio circuit fails.</w:t>
      </w:r>
    </w:p>
    <w:p w:rsidR="008922F4" w:rsidRPr="008922F4" w:rsidRDefault="008922F4" w:rsidP="008922F4">
      <w:pPr>
        <w:widowControl/>
        <w:spacing w:before="105" w:after="105" w:line="300" w:lineRule="atLeast"/>
        <w:rPr>
          <w:rFonts w:ascii="Verdana" w:eastAsia="Times New Roman" w:hAnsi="Verdana" w:cs="Times New Roman"/>
          <w:sz w:val="18"/>
          <w:szCs w:val="18"/>
          <w:lang w:val="en-CA" w:eastAsia="en-CA"/>
        </w:rPr>
      </w:pPr>
      <w:r w:rsidRPr="008922F4">
        <w:rPr>
          <w:rFonts w:ascii="Verdana" w:eastAsia="Times New Roman" w:hAnsi="Verdana" w:cs="Times New Roman"/>
          <w:sz w:val="18"/>
          <w:szCs w:val="18"/>
          <w:lang w:val="en-CA" w:eastAsia="en-CA"/>
        </w:rPr>
        <w:t>ISO has developed a</w:t>
      </w:r>
      <w:r w:rsidRPr="00617171">
        <w:rPr>
          <w:rFonts w:ascii="Verdana" w:eastAsia="Times New Roman" w:hAnsi="Verdana" w:cs="Times New Roman"/>
          <w:sz w:val="18"/>
          <w:szCs w:val="18"/>
          <w:lang w:val="en-CA" w:eastAsia="en-CA"/>
        </w:rPr>
        <w:t> </w:t>
      </w:r>
      <w:hyperlink r:id="rId9" w:history="1">
        <w:r w:rsidRPr="00617171">
          <w:rPr>
            <w:rFonts w:ascii="Verdana" w:eastAsia="Times New Roman" w:hAnsi="Verdana" w:cs="Times New Roman"/>
            <w:sz w:val="18"/>
            <w:szCs w:val="18"/>
            <w:lang w:val="en-CA" w:eastAsia="en-CA"/>
          </w:rPr>
          <w:t>worksheet</w:t>
        </w:r>
      </w:hyperlink>
      <w:r w:rsidRPr="00617171">
        <w:rPr>
          <w:rFonts w:ascii="Verdana" w:eastAsia="Times New Roman" w:hAnsi="Verdana" w:cs="Times New Roman"/>
          <w:sz w:val="18"/>
          <w:szCs w:val="18"/>
          <w:lang w:val="en-CA" w:eastAsia="en-CA"/>
        </w:rPr>
        <w:t> </w:t>
      </w:r>
      <w:r w:rsidRPr="008922F4">
        <w:rPr>
          <w:rFonts w:ascii="Verdana" w:eastAsia="Times New Roman" w:hAnsi="Verdana" w:cs="Times New Roman"/>
          <w:sz w:val="18"/>
          <w:szCs w:val="18"/>
          <w:lang w:val="en-CA" w:eastAsia="en-CA"/>
        </w:rPr>
        <w:t>for determining your community's credit for monitoring for integrity. Your ISO field representative will work with an authorized representative of your dispatch center to fill in the worksheet. The field rep will review system diagrams and technical data provided by the manufacturer and software provider to determine the credits your community will receive for monitoring.</w:t>
      </w:r>
    </w:p>
    <w:p w:rsidR="008922F4" w:rsidRPr="008922F4" w:rsidRDefault="008922F4" w:rsidP="008922F4">
      <w:pPr>
        <w:widowControl/>
        <w:spacing w:before="105" w:after="105" w:line="300" w:lineRule="atLeast"/>
        <w:rPr>
          <w:rFonts w:ascii="Verdana" w:eastAsia="Times New Roman" w:hAnsi="Verdana" w:cs="Times New Roman"/>
          <w:sz w:val="18"/>
          <w:szCs w:val="18"/>
          <w:lang w:val="en-CA" w:eastAsia="en-CA"/>
        </w:rPr>
      </w:pPr>
      <w:r w:rsidRPr="008922F4">
        <w:rPr>
          <w:rFonts w:ascii="Verdana" w:eastAsia="Times New Roman" w:hAnsi="Verdana" w:cs="Times New Roman"/>
          <w:sz w:val="18"/>
          <w:szCs w:val="18"/>
          <w:lang w:val="en-CA" w:eastAsia="en-CA"/>
        </w:rPr>
        <w:t>Three of the items on the worksheet are designed to see if you meet the minimum criteria for recognition of monitoring for integrity:</w:t>
      </w:r>
    </w:p>
    <w:p w:rsidR="008922F4" w:rsidRPr="008922F4" w:rsidRDefault="008922F4" w:rsidP="008922F4">
      <w:pPr>
        <w:widowControl/>
        <w:spacing w:before="105" w:after="105" w:line="300" w:lineRule="atLeast"/>
        <w:rPr>
          <w:rFonts w:ascii="Verdana" w:eastAsia="Times New Roman" w:hAnsi="Verdana" w:cs="Times New Roman"/>
          <w:sz w:val="18"/>
          <w:szCs w:val="18"/>
          <w:lang w:val="en-CA" w:eastAsia="en-CA"/>
        </w:rPr>
      </w:pPr>
      <w:r w:rsidRPr="008922F4">
        <w:rPr>
          <w:rFonts w:ascii="Verdana" w:eastAsia="Times New Roman" w:hAnsi="Verdana" w:cs="Times New Roman"/>
          <w:sz w:val="18"/>
          <w:szCs w:val="18"/>
          <w:lang w:val="en-CA" w:eastAsia="en-CA"/>
        </w:rPr>
        <w:t>Item 1 –</w:t>
      </w:r>
      <w:r w:rsidRPr="00617171">
        <w:rPr>
          <w:rFonts w:ascii="Verdana" w:eastAsia="Times New Roman" w:hAnsi="Verdana" w:cs="Times New Roman"/>
          <w:sz w:val="18"/>
          <w:szCs w:val="18"/>
          <w:lang w:val="en-CA" w:eastAsia="en-CA"/>
        </w:rPr>
        <w:t> </w:t>
      </w:r>
      <w:r w:rsidRPr="008922F4">
        <w:rPr>
          <w:rFonts w:ascii="Verdana" w:eastAsia="Times New Roman" w:hAnsi="Verdana" w:cs="Times New Roman"/>
          <w:i/>
          <w:iCs/>
          <w:sz w:val="18"/>
          <w:szCs w:val="18"/>
          <w:lang w:val="en-CA" w:eastAsia="en-CA"/>
        </w:rPr>
        <w:t>"All portions of circuit and all components identified for integrity status/fault condition and all circuit components monitored for power supply and emergency power integrity/failure with visual and audible trouble signals?"</w:t>
      </w:r>
    </w:p>
    <w:p w:rsidR="008922F4" w:rsidRPr="008922F4" w:rsidRDefault="008922F4" w:rsidP="008922F4">
      <w:pPr>
        <w:widowControl/>
        <w:spacing w:before="105" w:after="105" w:line="300" w:lineRule="atLeast"/>
        <w:rPr>
          <w:rFonts w:ascii="Verdana" w:eastAsia="Times New Roman" w:hAnsi="Verdana" w:cs="Times New Roman"/>
          <w:sz w:val="18"/>
          <w:szCs w:val="18"/>
          <w:lang w:val="en-CA" w:eastAsia="en-CA"/>
        </w:rPr>
      </w:pPr>
      <w:r w:rsidRPr="008922F4">
        <w:rPr>
          <w:rFonts w:ascii="Verdana" w:eastAsia="Times New Roman" w:hAnsi="Verdana" w:cs="Times New Roman"/>
          <w:sz w:val="18"/>
          <w:szCs w:val="18"/>
          <w:lang w:val="en-CA" w:eastAsia="en-CA"/>
        </w:rPr>
        <w:t>Item 6 –</w:t>
      </w:r>
      <w:r w:rsidRPr="00617171">
        <w:rPr>
          <w:rFonts w:ascii="Verdana" w:eastAsia="Times New Roman" w:hAnsi="Verdana" w:cs="Times New Roman"/>
          <w:sz w:val="18"/>
          <w:szCs w:val="18"/>
          <w:lang w:val="en-CA" w:eastAsia="en-CA"/>
        </w:rPr>
        <w:t> </w:t>
      </w:r>
      <w:r w:rsidRPr="008922F4">
        <w:rPr>
          <w:rFonts w:ascii="Verdana" w:eastAsia="Times New Roman" w:hAnsi="Verdana" w:cs="Times New Roman"/>
          <w:i/>
          <w:iCs/>
          <w:sz w:val="18"/>
          <w:szCs w:val="18"/>
          <w:lang w:val="en-CA" w:eastAsia="en-CA"/>
        </w:rPr>
        <w:t>"Trouble signals displayed at a location where personnel in constant attendance and responsible to respond to signal as specified in NFPA 1221 8.1.2.3?"</w:t>
      </w:r>
    </w:p>
    <w:p w:rsidR="008922F4" w:rsidRPr="008922F4" w:rsidRDefault="008922F4" w:rsidP="008922F4">
      <w:pPr>
        <w:widowControl/>
        <w:spacing w:before="105" w:after="105" w:line="300" w:lineRule="atLeast"/>
        <w:rPr>
          <w:rFonts w:ascii="Verdana" w:eastAsia="Times New Roman" w:hAnsi="Verdana" w:cs="Times New Roman"/>
          <w:sz w:val="18"/>
          <w:szCs w:val="18"/>
          <w:lang w:val="en-CA" w:eastAsia="en-CA"/>
        </w:rPr>
      </w:pPr>
      <w:r w:rsidRPr="008922F4">
        <w:rPr>
          <w:rFonts w:ascii="Verdana" w:eastAsia="Times New Roman" w:hAnsi="Verdana" w:cs="Times New Roman"/>
          <w:sz w:val="18"/>
          <w:szCs w:val="18"/>
          <w:lang w:val="en-CA" w:eastAsia="en-CA"/>
        </w:rPr>
        <w:t>Item 7 –</w:t>
      </w:r>
      <w:r w:rsidRPr="00617171">
        <w:rPr>
          <w:rFonts w:ascii="Verdana" w:eastAsia="Times New Roman" w:hAnsi="Verdana" w:cs="Times New Roman"/>
          <w:sz w:val="18"/>
          <w:szCs w:val="18"/>
          <w:lang w:val="en-CA" w:eastAsia="en-CA"/>
        </w:rPr>
        <w:t> </w:t>
      </w:r>
      <w:r w:rsidRPr="008922F4">
        <w:rPr>
          <w:rFonts w:ascii="Verdana" w:eastAsia="Times New Roman" w:hAnsi="Verdana" w:cs="Times New Roman"/>
          <w:i/>
          <w:iCs/>
          <w:sz w:val="18"/>
          <w:szCs w:val="18"/>
          <w:lang w:val="en-CA" w:eastAsia="en-CA"/>
        </w:rPr>
        <w:t>For radio circuits, are there duplicate transmitters for the primary dispatch circuit as specified in the Standard?"</w:t>
      </w:r>
    </w:p>
    <w:p w:rsidR="008922F4" w:rsidRPr="008922F4" w:rsidRDefault="008922F4" w:rsidP="008922F4">
      <w:pPr>
        <w:widowControl/>
        <w:spacing w:before="105" w:after="105" w:line="300" w:lineRule="atLeast"/>
        <w:rPr>
          <w:rFonts w:ascii="Verdana" w:eastAsia="Times New Roman" w:hAnsi="Verdana" w:cs="Times New Roman"/>
          <w:sz w:val="18"/>
          <w:szCs w:val="18"/>
          <w:lang w:val="en-CA" w:eastAsia="en-CA"/>
        </w:rPr>
      </w:pPr>
      <w:r w:rsidRPr="008922F4">
        <w:rPr>
          <w:rFonts w:ascii="Verdana" w:eastAsia="Times New Roman" w:hAnsi="Verdana" w:cs="Times New Roman"/>
          <w:sz w:val="18"/>
          <w:szCs w:val="18"/>
          <w:lang w:val="en-CA" w:eastAsia="en-CA"/>
        </w:rPr>
        <w:lastRenderedPageBreak/>
        <w:t>The answers to worksheet Items 1, 6, and 7 must be "yes" to receive any credit for monitoring for integrity.</w:t>
      </w:r>
    </w:p>
    <w:p w:rsidR="008922F4" w:rsidRPr="008922F4" w:rsidRDefault="008922F4" w:rsidP="008922F4">
      <w:pPr>
        <w:widowControl/>
        <w:spacing w:before="105" w:after="105" w:line="300" w:lineRule="atLeast"/>
        <w:rPr>
          <w:rFonts w:ascii="Verdana" w:eastAsia="Times New Roman" w:hAnsi="Verdana" w:cs="Times New Roman"/>
          <w:sz w:val="18"/>
          <w:szCs w:val="18"/>
          <w:lang w:val="en-CA" w:eastAsia="en-CA"/>
        </w:rPr>
      </w:pPr>
      <w:r w:rsidRPr="008922F4">
        <w:rPr>
          <w:rFonts w:ascii="Verdana" w:eastAsia="Times New Roman" w:hAnsi="Verdana" w:cs="Times New Roman"/>
          <w:sz w:val="18"/>
          <w:szCs w:val="18"/>
          <w:lang w:val="en-CA" w:eastAsia="en-CA"/>
        </w:rPr>
        <w:t>If your community gets full credit for all items in the worksheet, you'll receive the maximum 1.5 points for FSRS Item 430.B.</w:t>
      </w:r>
    </w:p>
    <w:p w:rsidR="008922F4" w:rsidRPr="008922F4" w:rsidRDefault="008922F4" w:rsidP="008922F4">
      <w:pPr>
        <w:widowControl/>
        <w:spacing w:before="105" w:after="105" w:line="300" w:lineRule="atLeast"/>
        <w:rPr>
          <w:rFonts w:ascii="Verdana" w:eastAsia="Times New Roman" w:hAnsi="Verdana" w:cs="Times New Roman"/>
          <w:sz w:val="18"/>
          <w:szCs w:val="18"/>
          <w:lang w:val="en-CA" w:eastAsia="en-CA"/>
        </w:rPr>
      </w:pPr>
      <w:r w:rsidRPr="008922F4">
        <w:rPr>
          <w:rFonts w:ascii="Verdana" w:eastAsia="Times New Roman" w:hAnsi="Verdana" w:cs="Times New Roman"/>
          <w:b/>
          <w:bCs/>
          <w:sz w:val="18"/>
          <w:szCs w:val="18"/>
          <w:lang w:val="en-CA" w:eastAsia="en-CA"/>
        </w:rPr>
        <w:t>Let's look at an example</w:t>
      </w:r>
      <w:r w:rsidRPr="008922F4">
        <w:rPr>
          <w:rFonts w:ascii="Verdana" w:eastAsia="Times New Roman" w:hAnsi="Verdana" w:cs="Times New Roman"/>
          <w:sz w:val="18"/>
          <w:szCs w:val="18"/>
          <w:lang w:val="en-CA" w:eastAsia="en-CA"/>
        </w:rPr>
        <w:br/>
        <w:t>One community of 75,000 population recently undertook a $7 million renovation of its emergency operation center, including procurement of several technology systems. In addition to improving the local effectiveness and interoperability of the radio system, the city wanted to maximize its ISO credit for receiving and handling of fire alarms.</w:t>
      </w:r>
    </w:p>
    <w:p w:rsidR="008922F4" w:rsidRPr="008922F4" w:rsidRDefault="008922F4" w:rsidP="008922F4">
      <w:pPr>
        <w:widowControl/>
        <w:spacing w:before="105" w:after="105" w:line="300" w:lineRule="atLeast"/>
        <w:rPr>
          <w:rFonts w:ascii="Verdana" w:eastAsia="Times New Roman" w:hAnsi="Verdana" w:cs="Times New Roman"/>
          <w:sz w:val="18"/>
          <w:szCs w:val="18"/>
          <w:lang w:val="en-CA" w:eastAsia="en-CA"/>
        </w:rPr>
      </w:pPr>
      <w:r w:rsidRPr="008922F4">
        <w:rPr>
          <w:rFonts w:ascii="Verdana" w:eastAsia="Times New Roman" w:hAnsi="Verdana" w:cs="Times New Roman"/>
          <w:sz w:val="18"/>
          <w:szCs w:val="18"/>
          <w:lang w:val="en-CA" w:eastAsia="en-CA"/>
        </w:rPr>
        <w:t>The city covers more than 98 square miles and is roughly 8 miles from north to south and 16 miles from east to west. Signal-propagation studies showed that the coverage area would need two separate sites. Motorola designed and installed an 800 MHz trunked-radio system. It includes, at a primary site, a System Watch Site Lens and MOSCAD Fault Management monitoring and alarm components, designed to maintain constant vigilance over two radio towers, running simulcast for uninterrupted reliability.</w:t>
      </w:r>
    </w:p>
    <w:p w:rsidR="008922F4" w:rsidRPr="008922F4" w:rsidRDefault="008922F4" w:rsidP="008922F4">
      <w:pPr>
        <w:widowControl/>
        <w:spacing w:before="105" w:after="105" w:line="300" w:lineRule="atLeast"/>
        <w:rPr>
          <w:rFonts w:ascii="Verdana" w:eastAsia="Times New Roman" w:hAnsi="Verdana" w:cs="Times New Roman"/>
          <w:sz w:val="18"/>
          <w:szCs w:val="18"/>
          <w:lang w:val="en-CA" w:eastAsia="en-CA"/>
        </w:rPr>
      </w:pPr>
      <w:r w:rsidRPr="008922F4">
        <w:rPr>
          <w:rFonts w:ascii="Verdana" w:eastAsia="Times New Roman" w:hAnsi="Verdana" w:cs="Times New Roman"/>
          <w:sz w:val="18"/>
          <w:szCs w:val="18"/>
          <w:lang w:val="en-CA" w:eastAsia="en-CA"/>
        </w:rPr>
        <w:t>If the primary transmitter fails at either tower site, the system senses the failure and transfers to a hot-standby transmitter at the same site. In the event of controller failure, additional redundant site controllers installed at the primary site automatically transfer radio system control. Should all of the 800 MHz dispatching circuits fail, the telecommunication center can roll over to National Public Safety Planning Advisory Committee (NPSPAC) conventional frequencies or use VHF and UHF bands for dispatching.</w:t>
      </w:r>
    </w:p>
    <w:p w:rsidR="008922F4" w:rsidRPr="008922F4" w:rsidRDefault="008922F4" w:rsidP="008922F4">
      <w:pPr>
        <w:widowControl/>
        <w:spacing w:before="105" w:after="105" w:line="300" w:lineRule="atLeast"/>
        <w:rPr>
          <w:rFonts w:ascii="Verdana" w:eastAsia="Times New Roman" w:hAnsi="Verdana" w:cs="Times New Roman"/>
          <w:sz w:val="18"/>
          <w:szCs w:val="18"/>
          <w:lang w:val="en-CA" w:eastAsia="en-CA"/>
        </w:rPr>
      </w:pPr>
      <w:r w:rsidRPr="008922F4">
        <w:rPr>
          <w:rFonts w:ascii="Verdana" w:eastAsia="Times New Roman" w:hAnsi="Verdana" w:cs="Times New Roman"/>
          <w:sz w:val="18"/>
          <w:szCs w:val="18"/>
          <w:lang w:val="en-CA" w:eastAsia="en-CA"/>
        </w:rPr>
        <w:t>T-1 telephone lines (in duplicate) connect the communication center to each tower through redundant, completely segregated routing and entry points into various buildings or equipment rooms. No single-line failure will cause the system to loose connectivity, and the communication system monitors each T-1 line for integrity and service quality.</w:t>
      </w:r>
    </w:p>
    <w:p w:rsidR="008922F4" w:rsidRPr="008922F4" w:rsidRDefault="008922F4" w:rsidP="008922F4">
      <w:pPr>
        <w:widowControl/>
        <w:spacing w:before="105" w:after="105" w:line="300" w:lineRule="atLeast"/>
        <w:rPr>
          <w:rFonts w:ascii="Verdana" w:eastAsia="Times New Roman" w:hAnsi="Verdana" w:cs="Times New Roman"/>
          <w:sz w:val="18"/>
          <w:szCs w:val="18"/>
          <w:lang w:val="en-CA" w:eastAsia="en-CA"/>
        </w:rPr>
      </w:pPr>
      <w:r w:rsidRPr="008922F4">
        <w:rPr>
          <w:rFonts w:ascii="Verdana" w:eastAsia="Times New Roman" w:hAnsi="Verdana" w:cs="Times New Roman"/>
          <w:sz w:val="18"/>
          <w:szCs w:val="18"/>
          <w:lang w:val="en-CA" w:eastAsia="en-CA"/>
        </w:rPr>
        <w:t xml:space="preserve">For emergency power, the system includes an automatic-starting emergency generator at the communication center, as well as back-up generators at each tower site. Each site also has a 15 </w:t>
      </w:r>
      <w:proofErr w:type="gramStart"/>
      <w:r w:rsidRPr="008922F4">
        <w:rPr>
          <w:rFonts w:ascii="Verdana" w:eastAsia="Times New Roman" w:hAnsi="Verdana" w:cs="Times New Roman"/>
          <w:sz w:val="18"/>
          <w:szCs w:val="18"/>
          <w:lang w:val="en-CA" w:eastAsia="en-CA"/>
        </w:rPr>
        <w:t>kw</w:t>
      </w:r>
      <w:proofErr w:type="gramEnd"/>
      <w:r w:rsidRPr="008922F4">
        <w:rPr>
          <w:rFonts w:ascii="Verdana" w:eastAsia="Times New Roman" w:hAnsi="Verdana" w:cs="Times New Roman"/>
          <w:sz w:val="18"/>
          <w:szCs w:val="18"/>
          <w:lang w:val="en-CA" w:eastAsia="en-CA"/>
        </w:rPr>
        <w:t xml:space="preserve"> UPS unit.</w:t>
      </w:r>
    </w:p>
    <w:p w:rsidR="008922F4" w:rsidRPr="008922F4" w:rsidRDefault="008922F4" w:rsidP="008922F4">
      <w:pPr>
        <w:widowControl/>
        <w:spacing w:before="105" w:after="105" w:line="300" w:lineRule="atLeast"/>
        <w:rPr>
          <w:rFonts w:ascii="Verdana" w:eastAsia="Times New Roman" w:hAnsi="Verdana" w:cs="Times New Roman"/>
          <w:sz w:val="18"/>
          <w:szCs w:val="18"/>
          <w:lang w:val="en-CA" w:eastAsia="en-CA"/>
        </w:rPr>
      </w:pPr>
      <w:r w:rsidRPr="008922F4">
        <w:rPr>
          <w:rFonts w:ascii="Verdana" w:eastAsia="Times New Roman" w:hAnsi="Verdana" w:cs="Times New Roman"/>
          <w:sz w:val="18"/>
          <w:szCs w:val="18"/>
          <w:lang w:val="en-CA" w:eastAsia="en-CA"/>
        </w:rPr>
        <w:t>The system monitors 14 primary circuit components, with 60 different trouble signal possibilities. In the event of a failure, both audible and visual alarms (trouble signals) notify personnel at the community's 24-hour facility. Those staff members can page off-duty personnel when necessary.</w:t>
      </w:r>
    </w:p>
    <w:p w:rsidR="008922F4" w:rsidRPr="008922F4" w:rsidRDefault="008922F4" w:rsidP="008922F4">
      <w:pPr>
        <w:widowControl/>
        <w:spacing w:before="105" w:after="105" w:line="300" w:lineRule="atLeast"/>
        <w:rPr>
          <w:rFonts w:ascii="Verdana" w:eastAsia="Times New Roman" w:hAnsi="Verdana" w:cs="Times New Roman"/>
          <w:sz w:val="18"/>
          <w:szCs w:val="18"/>
          <w:lang w:val="en-CA" w:eastAsia="en-CA"/>
        </w:rPr>
      </w:pPr>
      <w:r w:rsidRPr="008922F4">
        <w:rPr>
          <w:rFonts w:ascii="Verdana" w:eastAsia="Times New Roman" w:hAnsi="Verdana" w:cs="Times New Roman"/>
          <w:sz w:val="18"/>
          <w:szCs w:val="18"/>
          <w:lang w:val="en-CA" w:eastAsia="en-CA"/>
        </w:rPr>
        <w:t>The city also has direct ring-down telephone lines to each fire station, two methods of wireless communication through a commercial wireless vendor, paging through a commercial vendor, mobile data communications by laptop computer, standard telephone circuits and lines, and fiber optics for additional communications redundancy and functionality.</w:t>
      </w:r>
    </w:p>
    <w:p w:rsidR="008922F4" w:rsidRPr="008922F4" w:rsidRDefault="008922F4" w:rsidP="008922F4">
      <w:pPr>
        <w:widowControl/>
        <w:spacing w:before="105" w:after="105" w:line="300" w:lineRule="atLeast"/>
        <w:rPr>
          <w:rFonts w:ascii="Verdana" w:eastAsia="Times New Roman" w:hAnsi="Verdana" w:cs="Times New Roman"/>
          <w:sz w:val="18"/>
          <w:szCs w:val="18"/>
          <w:lang w:val="en-CA" w:eastAsia="en-CA"/>
        </w:rPr>
      </w:pPr>
      <w:r w:rsidRPr="008922F4">
        <w:rPr>
          <w:rFonts w:ascii="Verdana" w:eastAsia="Times New Roman" w:hAnsi="Verdana" w:cs="Times New Roman"/>
          <w:sz w:val="18"/>
          <w:szCs w:val="18"/>
          <w:lang w:val="en-CA" w:eastAsia="en-CA"/>
        </w:rPr>
        <w:t>As part of its planning for the project, the city obtained a copy of NFPA Standard 1221 and hired a consultant familiar with monitoring issues. The RFP for design and construction required that the finished system comply with the standard.</w:t>
      </w:r>
    </w:p>
    <w:p w:rsidR="00A5334B" w:rsidRPr="00617171" w:rsidRDefault="008922F4" w:rsidP="00CB5DA4">
      <w:pPr>
        <w:widowControl/>
        <w:spacing w:before="105" w:after="105" w:line="300" w:lineRule="atLeast"/>
        <w:rPr>
          <w:rFonts w:ascii="Verdana" w:eastAsia="Times New Roman" w:hAnsi="Verdana" w:cs="Times New Roman"/>
          <w:sz w:val="18"/>
          <w:szCs w:val="18"/>
          <w:lang w:val="en-CA" w:eastAsia="en-CA"/>
        </w:rPr>
      </w:pPr>
      <w:r w:rsidRPr="008922F4">
        <w:rPr>
          <w:rFonts w:ascii="Verdana" w:eastAsia="Times New Roman" w:hAnsi="Verdana" w:cs="Times New Roman"/>
          <w:sz w:val="18"/>
          <w:szCs w:val="18"/>
          <w:lang w:val="en-CA" w:eastAsia="en-CA"/>
        </w:rPr>
        <w:t>The example community did receive full credit for monitoring for integrity and therefore got the maximum 1.5 credit points for Item 430.B of the FSRS. There are many ways to earn that credit — or to get partial credit for monitoring. Your ISO representative will be happy to work with you on the requirements and your alternatives for meeting them.</w:t>
      </w:r>
    </w:p>
    <w:sectPr w:rsidR="00A5334B" w:rsidRPr="00617171">
      <w:footerReference w:type="default" r:id="rId10"/>
      <w:type w:val="continuous"/>
      <w:pgSz w:w="12240" w:h="15840"/>
      <w:pgMar w:top="540" w:right="1300" w:bottom="280" w:left="13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24ED" w:rsidRDefault="00DB24ED" w:rsidP="00DB24ED">
      <w:pPr>
        <w:spacing w:after="0" w:line="240" w:lineRule="auto"/>
      </w:pPr>
      <w:r>
        <w:separator/>
      </w:r>
    </w:p>
  </w:endnote>
  <w:endnote w:type="continuationSeparator" w:id="0">
    <w:p w:rsidR="00DB24ED" w:rsidRDefault="00DB24ED" w:rsidP="00DB24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24ED" w:rsidRDefault="00606D7C">
    <w:pPr>
      <w:pStyle w:val="Footer"/>
    </w:pPr>
    <w:r>
      <w:rPr>
        <w:noProof/>
        <w:lang w:val="en-CA" w:eastAsia="en-CA"/>
      </w:rPr>
      <mc:AlternateContent>
        <mc:Choice Requires="wpg">
          <w:drawing>
            <wp:anchor distT="0" distB="0" distL="114300" distR="114300" simplePos="0" relativeHeight="251659264" behindDoc="1" locked="0" layoutInCell="1" allowOverlap="1" wp14:anchorId="4B057794" wp14:editId="2BC95005">
              <wp:simplePos x="0" y="0"/>
              <wp:positionH relativeFrom="page">
                <wp:posOffset>825500</wp:posOffset>
              </wp:positionH>
              <wp:positionV relativeFrom="paragraph">
                <wp:posOffset>13970</wp:posOffset>
              </wp:positionV>
              <wp:extent cx="6009005" cy="1270"/>
              <wp:effectExtent l="15875" t="14605" r="13970" b="12700"/>
              <wp:wrapNone/>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9005" cy="1270"/>
                        <a:chOff x="1390" y="10"/>
                        <a:chExt cx="9463" cy="2"/>
                      </a:xfrm>
                    </wpg:grpSpPr>
                    <wps:wsp>
                      <wps:cNvPr id="9" name="Freeform 9"/>
                      <wps:cNvSpPr>
                        <a:spLocks/>
                      </wps:cNvSpPr>
                      <wps:spPr bwMode="auto">
                        <a:xfrm>
                          <a:off x="1390" y="10"/>
                          <a:ext cx="9463" cy="2"/>
                        </a:xfrm>
                        <a:custGeom>
                          <a:avLst/>
                          <a:gdLst>
                            <a:gd name="T0" fmla="+- 0 1390 1390"/>
                            <a:gd name="T1" fmla="*/ T0 w 9463"/>
                            <a:gd name="T2" fmla="+- 0 10853 1390"/>
                            <a:gd name="T3" fmla="*/ T2 w 9463"/>
                          </a:gdLst>
                          <a:ahLst/>
                          <a:cxnLst>
                            <a:cxn ang="0">
                              <a:pos x="T1" y="0"/>
                            </a:cxn>
                            <a:cxn ang="0">
                              <a:pos x="T3" y="0"/>
                            </a:cxn>
                          </a:cxnLst>
                          <a:rect l="0" t="0" r="r" b="b"/>
                          <a:pathLst>
                            <a:path w="9463">
                              <a:moveTo>
                                <a:pt x="0" y="0"/>
                              </a:moveTo>
                              <a:lnTo>
                                <a:pt x="9463" y="0"/>
                              </a:lnTo>
                            </a:path>
                          </a:pathLst>
                        </a:custGeom>
                        <a:noFill/>
                        <a:ln w="19552">
                          <a:solidFill>
                            <a:srgbClr val="233F6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11933BB" id="Group 8" o:spid="_x0000_s1026" style="position:absolute;margin-left:65pt;margin-top:1.1pt;width:473.15pt;height:.1pt;z-index:-251657216;mso-position-horizontal-relative:page" coordorigin="1390,10" coordsize="946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">
              <v:shape id="Freeform 9" o:spid="_x0000_s1027" style="position:absolute;left:1390;top:10;width:9463;height:2;visibility:visible;mso-wrap-style:square;v-text-anchor:top" coordsize="946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UWQsQA&#10;AADaAAAADwAAAGRycy9kb3ducmV2LnhtbESPT2sCMRTE74V+h/AK3mpWC63dGqW0FAQv/qPa22Pz&#10;3F2bvCxJ1PTbG0HocZiZ3zDjabJGnMiH1rGCQb8AQVw53XKtYLP+ehyBCBFZo3FMCv4owHRyfzfG&#10;UrszL+m0irXIEA4lKmhi7EopQ9WQxdB3HXH29s5bjFn6WmqP5wy3Rg6L4llabDkvNNjRR0PV7+po&#10;FbQ/L9u57z7N9yEt6qdkdsfBcKZU7yG9v4GIlOJ/+NaeaQWvcL2Sb4CcX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YlFkLEAAAA2gAAAA8AAAAAAAAAAAAAAAAAmAIAAGRycy9k&#10;b3ducmV2LnhtbFBLBQYAAAAABAAEAPUAAACJAwAAAAA=&#10;" path="m,l9463,e" filled="f" strokecolor="#233f60" strokeweight=".54311mm">
                <v:path arrowok="t" o:connecttype="custom" o:connectlocs="0,0;9463,0" o:connectangles="0,0"/>
              </v:shape>
              <w10:wrap anchorx="page"/>
            </v:group>
          </w:pict>
        </mc:Fallback>
      </mc:AlternateContent>
    </w:r>
  </w:p>
  <w:p w:rsidR="00DB24ED" w:rsidRDefault="00DB24ED" w:rsidP="00DB24ED">
    <w:pPr>
      <w:tabs>
        <w:tab w:val="left" w:pos="5940"/>
        <w:tab w:val="left" w:pos="6280"/>
        <w:tab w:val="left" w:pos="7740"/>
        <w:tab w:val="left" w:pos="8080"/>
      </w:tabs>
      <w:spacing w:before="40" w:after="0" w:line="240" w:lineRule="auto"/>
      <w:ind w:left="305" w:right="285"/>
      <w:jc w:val="center"/>
      <w:rPr>
        <w:rFonts w:ascii="Arial" w:eastAsia="Arial" w:hAnsi="Arial" w:cs="Arial"/>
        <w:sz w:val="16"/>
        <w:szCs w:val="16"/>
      </w:rPr>
    </w:pPr>
    <w:r>
      <w:rPr>
        <w:rFonts w:ascii="Arial" w:eastAsia="Arial" w:hAnsi="Arial" w:cs="Arial"/>
        <w:b/>
        <w:bCs/>
        <w:spacing w:val="-8"/>
        <w:sz w:val="16"/>
        <w:szCs w:val="16"/>
      </w:rPr>
      <w:t>TA</w:t>
    </w:r>
    <w:r>
      <w:rPr>
        <w:rFonts w:ascii="Arial" w:eastAsia="Arial" w:hAnsi="Arial" w:cs="Arial"/>
        <w:b/>
        <w:bCs/>
        <w:spacing w:val="1"/>
        <w:sz w:val="16"/>
        <w:szCs w:val="16"/>
      </w:rPr>
      <w:t>S</w:t>
    </w:r>
    <w:r>
      <w:rPr>
        <w:rFonts w:ascii="Arial" w:eastAsia="Arial" w:hAnsi="Arial" w:cs="Arial"/>
        <w:b/>
        <w:bCs/>
        <w:sz w:val="16"/>
        <w:szCs w:val="16"/>
      </w:rPr>
      <w:t xml:space="preserve">C </w:t>
    </w:r>
    <w:r>
      <w:rPr>
        <w:rFonts w:ascii="Arial" w:eastAsia="Arial" w:hAnsi="Arial" w:cs="Arial"/>
        <w:b/>
        <w:bCs/>
        <w:spacing w:val="6"/>
        <w:sz w:val="16"/>
        <w:szCs w:val="16"/>
      </w:rPr>
      <w:t>S</w:t>
    </w:r>
    <w:r>
      <w:rPr>
        <w:rFonts w:ascii="Arial" w:eastAsia="Arial" w:hAnsi="Arial" w:cs="Arial"/>
        <w:b/>
        <w:bCs/>
        <w:spacing w:val="-5"/>
        <w:sz w:val="16"/>
        <w:szCs w:val="16"/>
      </w:rPr>
      <w:t>y</w:t>
    </w:r>
    <w:r>
      <w:rPr>
        <w:rFonts w:ascii="Arial" w:eastAsia="Arial" w:hAnsi="Arial" w:cs="Arial"/>
        <w:b/>
        <w:bCs/>
        <w:sz w:val="16"/>
        <w:szCs w:val="16"/>
      </w:rPr>
      <w:t>s</w:t>
    </w:r>
    <w:r>
      <w:rPr>
        <w:rFonts w:ascii="Arial" w:eastAsia="Arial" w:hAnsi="Arial" w:cs="Arial"/>
        <w:b/>
        <w:bCs/>
        <w:spacing w:val="-1"/>
        <w:sz w:val="16"/>
        <w:szCs w:val="16"/>
      </w:rPr>
      <w:t>t</w:t>
    </w:r>
    <w:r>
      <w:rPr>
        <w:rFonts w:ascii="Arial" w:eastAsia="Arial" w:hAnsi="Arial" w:cs="Arial"/>
        <w:b/>
        <w:bCs/>
        <w:sz w:val="16"/>
        <w:szCs w:val="16"/>
      </w:rPr>
      <w:t>e</w:t>
    </w:r>
    <w:r>
      <w:rPr>
        <w:rFonts w:ascii="Arial" w:eastAsia="Arial" w:hAnsi="Arial" w:cs="Arial"/>
        <w:b/>
        <w:bCs/>
        <w:spacing w:val="1"/>
        <w:sz w:val="16"/>
        <w:szCs w:val="16"/>
      </w:rPr>
      <w:t>m</w:t>
    </w:r>
    <w:r>
      <w:rPr>
        <w:rFonts w:ascii="Arial" w:eastAsia="Arial" w:hAnsi="Arial" w:cs="Arial"/>
        <w:b/>
        <w:bCs/>
        <w:sz w:val="16"/>
        <w:szCs w:val="16"/>
      </w:rPr>
      <w:t>s</w:t>
    </w:r>
    <w:r>
      <w:rPr>
        <w:rFonts w:ascii="Arial" w:eastAsia="Arial" w:hAnsi="Arial" w:cs="Arial"/>
        <w:b/>
        <w:bCs/>
        <w:spacing w:val="1"/>
        <w:sz w:val="16"/>
        <w:szCs w:val="16"/>
      </w:rPr>
      <w:t xml:space="preserve"> </w:t>
    </w:r>
    <w:proofErr w:type="spellStart"/>
    <w:proofErr w:type="gramStart"/>
    <w:r>
      <w:rPr>
        <w:rFonts w:ascii="Arial" w:eastAsia="Arial" w:hAnsi="Arial" w:cs="Arial"/>
        <w:b/>
        <w:bCs/>
        <w:spacing w:val="1"/>
        <w:sz w:val="16"/>
        <w:szCs w:val="16"/>
      </w:rPr>
      <w:t>I</w:t>
    </w:r>
    <w:r>
      <w:rPr>
        <w:rFonts w:ascii="Arial" w:eastAsia="Arial" w:hAnsi="Arial" w:cs="Arial"/>
        <w:b/>
        <w:bCs/>
        <w:sz w:val="16"/>
        <w:szCs w:val="16"/>
      </w:rPr>
      <w:t>nc</w:t>
    </w:r>
    <w:proofErr w:type="spellEnd"/>
    <w:r>
      <w:rPr>
        <w:rFonts w:ascii="Arial" w:eastAsia="Arial" w:hAnsi="Arial" w:cs="Arial"/>
        <w:b/>
        <w:bCs/>
        <w:sz w:val="16"/>
        <w:szCs w:val="16"/>
      </w:rPr>
      <w:t xml:space="preserve"> </w:t>
    </w:r>
    <w:r>
      <w:rPr>
        <w:rFonts w:ascii="Arial" w:eastAsia="Arial" w:hAnsi="Arial" w:cs="Arial"/>
        <w:b/>
        <w:bCs/>
        <w:spacing w:val="42"/>
        <w:sz w:val="16"/>
        <w:szCs w:val="16"/>
      </w:rPr>
      <w:t xml:space="preserve"> </w:t>
    </w:r>
    <w:r>
      <w:rPr>
        <w:rFonts w:ascii="Arial" w:eastAsia="Arial" w:hAnsi="Arial" w:cs="Arial"/>
        <w:w w:val="131"/>
        <w:sz w:val="16"/>
        <w:szCs w:val="16"/>
      </w:rPr>
      <w:t>•</w:t>
    </w:r>
    <w:proofErr w:type="gramEnd"/>
    <w:r>
      <w:rPr>
        <w:rFonts w:ascii="Arial" w:eastAsia="Arial" w:hAnsi="Arial" w:cs="Arial"/>
        <w:w w:val="131"/>
        <w:sz w:val="16"/>
        <w:szCs w:val="16"/>
      </w:rPr>
      <w:t xml:space="preserve"> </w:t>
    </w:r>
    <w:r>
      <w:rPr>
        <w:rFonts w:ascii="Arial" w:eastAsia="Arial" w:hAnsi="Arial" w:cs="Arial"/>
        <w:spacing w:val="19"/>
        <w:w w:val="131"/>
        <w:sz w:val="16"/>
        <w:szCs w:val="16"/>
      </w:rPr>
      <w:t xml:space="preserve"> </w:t>
    </w:r>
    <w:r>
      <w:rPr>
        <w:rFonts w:ascii="Arial" w:eastAsia="Arial" w:hAnsi="Arial" w:cs="Arial"/>
        <w:sz w:val="16"/>
        <w:szCs w:val="16"/>
      </w:rPr>
      <w:t>9415</w:t>
    </w:r>
    <w:r>
      <w:rPr>
        <w:rFonts w:ascii="Arial" w:eastAsia="Arial" w:hAnsi="Arial" w:cs="Arial"/>
        <w:spacing w:val="1"/>
        <w:sz w:val="16"/>
        <w:szCs w:val="16"/>
      </w:rPr>
      <w:t xml:space="preserve"> </w:t>
    </w:r>
    <w:r>
      <w:rPr>
        <w:rFonts w:ascii="Arial" w:eastAsia="Arial" w:hAnsi="Arial" w:cs="Arial"/>
        <w:sz w:val="16"/>
        <w:szCs w:val="16"/>
      </w:rPr>
      <w:t>–</w:t>
    </w:r>
    <w:r>
      <w:rPr>
        <w:rFonts w:ascii="Arial" w:eastAsia="Arial" w:hAnsi="Arial" w:cs="Arial"/>
        <w:spacing w:val="-2"/>
        <w:sz w:val="16"/>
        <w:szCs w:val="16"/>
      </w:rPr>
      <w:t xml:space="preserve"> </w:t>
    </w:r>
    <w:r>
      <w:rPr>
        <w:rFonts w:ascii="Arial" w:eastAsia="Arial" w:hAnsi="Arial" w:cs="Arial"/>
        <w:spacing w:val="-3"/>
        <w:sz w:val="16"/>
        <w:szCs w:val="16"/>
      </w:rPr>
      <w:t>2</w:t>
    </w:r>
    <w:r>
      <w:rPr>
        <w:rFonts w:ascii="Arial" w:eastAsia="Arial" w:hAnsi="Arial" w:cs="Arial"/>
        <w:sz w:val="16"/>
        <w:szCs w:val="16"/>
      </w:rPr>
      <w:t>02</w:t>
    </w:r>
    <w:r>
      <w:rPr>
        <w:rFonts w:ascii="Arial" w:eastAsia="Arial" w:hAnsi="Arial" w:cs="Arial"/>
        <w:spacing w:val="1"/>
        <w:sz w:val="16"/>
        <w:szCs w:val="16"/>
      </w:rPr>
      <w:t xml:space="preserve"> St</w:t>
    </w:r>
    <w:r>
      <w:rPr>
        <w:rFonts w:ascii="Arial" w:eastAsia="Arial" w:hAnsi="Arial" w:cs="Arial"/>
        <w:spacing w:val="-1"/>
        <w:sz w:val="16"/>
        <w:szCs w:val="16"/>
      </w:rPr>
      <w:t>r</w:t>
    </w:r>
    <w:r>
      <w:rPr>
        <w:rFonts w:ascii="Arial" w:eastAsia="Arial" w:hAnsi="Arial" w:cs="Arial"/>
        <w:sz w:val="16"/>
        <w:szCs w:val="16"/>
      </w:rPr>
      <w:t>ee</w:t>
    </w:r>
    <w:r>
      <w:rPr>
        <w:rFonts w:ascii="Arial" w:eastAsia="Arial" w:hAnsi="Arial" w:cs="Arial"/>
        <w:spacing w:val="-1"/>
        <w:sz w:val="16"/>
        <w:szCs w:val="16"/>
      </w:rPr>
      <w:t>t</w:t>
    </w:r>
    <w:r>
      <w:rPr>
        <w:rFonts w:ascii="Arial" w:eastAsia="Arial" w:hAnsi="Arial" w:cs="Arial"/>
        <w:sz w:val="16"/>
        <w:szCs w:val="16"/>
      </w:rPr>
      <w:t>,</w:t>
    </w:r>
    <w:r>
      <w:rPr>
        <w:rFonts w:ascii="Arial" w:eastAsia="Arial" w:hAnsi="Arial" w:cs="Arial"/>
        <w:spacing w:val="2"/>
        <w:sz w:val="16"/>
        <w:szCs w:val="16"/>
      </w:rPr>
      <w:t xml:space="preserve"> </w:t>
    </w:r>
    <w:r>
      <w:rPr>
        <w:rFonts w:ascii="Arial" w:eastAsia="Arial" w:hAnsi="Arial" w:cs="Arial"/>
        <w:sz w:val="16"/>
        <w:szCs w:val="16"/>
      </w:rPr>
      <w:t>Langle</w:t>
    </w:r>
    <w:r>
      <w:rPr>
        <w:rFonts w:ascii="Arial" w:eastAsia="Arial" w:hAnsi="Arial" w:cs="Arial"/>
        <w:spacing w:val="-1"/>
        <w:sz w:val="16"/>
        <w:szCs w:val="16"/>
      </w:rPr>
      <w:t>y</w:t>
    </w:r>
    <w:r>
      <w:rPr>
        <w:rFonts w:ascii="Arial" w:eastAsia="Arial" w:hAnsi="Arial" w:cs="Arial"/>
        <w:sz w:val="16"/>
        <w:szCs w:val="16"/>
      </w:rPr>
      <w:t xml:space="preserve">, </w:t>
    </w:r>
    <w:r>
      <w:rPr>
        <w:rFonts w:ascii="Arial" w:eastAsia="Arial" w:hAnsi="Arial" w:cs="Arial"/>
        <w:spacing w:val="1"/>
        <w:sz w:val="16"/>
        <w:szCs w:val="16"/>
      </w:rPr>
      <w:t>B</w:t>
    </w:r>
    <w:r>
      <w:rPr>
        <w:rFonts w:ascii="Arial" w:eastAsia="Arial" w:hAnsi="Arial" w:cs="Arial"/>
        <w:sz w:val="16"/>
        <w:szCs w:val="16"/>
      </w:rPr>
      <w:t>C</w:t>
    </w:r>
    <w:r>
      <w:rPr>
        <w:rFonts w:ascii="Arial" w:eastAsia="Arial" w:hAnsi="Arial" w:cs="Arial"/>
        <w:spacing w:val="41"/>
        <w:sz w:val="16"/>
        <w:szCs w:val="16"/>
      </w:rPr>
      <w:t xml:space="preserve"> </w:t>
    </w:r>
    <w:r>
      <w:rPr>
        <w:rFonts w:ascii="Arial" w:eastAsia="Arial" w:hAnsi="Arial" w:cs="Arial"/>
        <w:spacing w:val="1"/>
        <w:sz w:val="16"/>
        <w:szCs w:val="16"/>
      </w:rPr>
      <w:t>V</w:t>
    </w:r>
    <w:r>
      <w:rPr>
        <w:rFonts w:ascii="Arial" w:eastAsia="Arial" w:hAnsi="Arial" w:cs="Arial"/>
        <w:sz w:val="16"/>
        <w:szCs w:val="16"/>
      </w:rPr>
      <w:t>1M</w:t>
    </w:r>
    <w:r>
      <w:rPr>
        <w:rFonts w:ascii="Arial" w:eastAsia="Arial" w:hAnsi="Arial" w:cs="Arial"/>
        <w:spacing w:val="-1"/>
        <w:sz w:val="16"/>
        <w:szCs w:val="16"/>
      </w:rPr>
      <w:t xml:space="preserve"> </w:t>
    </w:r>
    <w:r>
      <w:rPr>
        <w:rFonts w:ascii="Arial" w:eastAsia="Arial" w:hAnsi="Arial" w:cs="Arial"/>
        <w:sz w:val="16"/>
        <w:szCs w:val="16"/>
      </w:rPr>
      <w:t>4</w:t>
    </w:r>
    <w:r>
      <w:rPr>
        <w:rFonts w:ascii="Arial" w:eastAsia="Arial" w:hAnsi="Arial" w:cs="Arial"/>
        <w:spacing w:val="1"/>
        <w:sz w:val="16"/>
        <w:szCs w:val="16"/>
      </w:rPr>
      <w:t>B</w:t>
    </w:r>
    <w:r>
      <w:rPr>
        <w:rFonts w:ascii="Arial" w:eastAsia="Arial" w:hAnsi="Arial" w:cs="Arial"/>
        <w:sz w:val="16"/>
        <w:szCs w:val="16"/>
      </w:rPr>
      <w:t>5</w:t>
    </w:r>
    <w:r>
      <w:rPr>
        <w:rFonts w:ascii="Arial" w:eastAsia="Arial" w:hAnsi="Arial" w:cs="Arial"/>
        <w:spacing w:val="41"/>
        <w:sz w:val="16"/>
        <w:szCs w:val="16"/>
      </w:rPr>
      <w:t xml:space="preserve"> </w:t>
    </w:r>
    <w:r>
      <w:rPr>
        <w:rFonts w:ascii="Arial" w:eastAsia="Arial" w:hAnsi="Arial" w:cs="Arial"/>
        <w:spacing w:val="-1"/>
        <w:sz w:val="16"/>
        <w:szCs w:val="16"/>
      </w:rPr>
      <w:t>C</w:t>
    </w:r>
    <w:r>
      <w:rPr>
        <w:rFonts w:ascii="Arial" w:eastAsia="Arial" w:hAnsi="Arial" w:cs="Arial"/>
        <w:sz w:val="16"/>
        <w:szCs w:val="16"/>
      </w:rPr>
      <w:t>anada</w:t>
    </w:r>
    <w:r>
      <w:rPr>
        <w:rFonts w:ascii="Arial" w:eastAsia="Arial" w:hAnsi="Arial" w:cs="Arial"/>
        <w:sz w:val="16"/>
        <w:szCs w:val="16"/>
      </w:rPr>
      <w:tab/>
    </w:r>
    <w:r>
      <w:rPr>
        <w:rFonts w:ascii="Arial" w:eastAsia="Arial" w:hAnsi="Arial" w:cs="Arial"/>
        <w:w w:val="131"/>
        <w:sz w:val="16"/>
        <w:szCs w:val="16"/>
      </w:rPr>
      <w:t>•</w:t>
    </w:r>
    <w:r>
      <w:rPr>
        <w:rFonts w:ascii="Arial" w:eastAsia="Arial" w:hAnsi="Arial" w:cs="Arial"/>
        <w:sz w:val="16"/>
        <w:szCs w:val="16"/>
      </w:rPr>
      <w:tab/>
      <w:t>T: 604</w:t>
    </w:r>
    <w:r>
      <w:rPr>
        <w:rFonts w:ascii="Arial" w:eastAsia="Arial" w:hAnsi="Arial" w:cs="Arial"/>
        <w:spacing w:val="-1"/>
        <w:sz w:val="16"/>
        <w:szCs w:val="16"/>
      </w:rPr>
      <w:t>-</w:t>
    </w:r>
    <w:r>
      <w:rPr>
        <w:rFonts w:ascii="Arial" w:eastAsia="Arial" w:hAnsi="Arial" w:cs="Arial"/>
        <w:sz w:val="16"/>
        <w:szCs w:val="16"/>
      </w:rPr>
      <w:t>888</w:t>
    </w:r>
    <w:r>
      <w:rPr>
        <w:rFonts w:ascii="Arial" w:eastAsia="Arial" w:hAnsi="Arial" w:cs="Arial"/>
        <w:spacing w:val="-1"/>
        <w:sz w:val="16"/>
        <w:szCs w:val="16"/>
      </w:rPr>
      <w:t>-</w:t>
    </w:r>
    <w:r>
      <w:rPr>
        <w:rFonts w:ascii="Arial" w:eastAsia="Arial" w:hAnsi="Arial" w:cs="Arial"/>
        <w:sz w:val="16"/>
        <w:szCs w:val="16"/>
      </w:rPr>
      <w:t>9711</w:t>
    </w:r>
    <w:r>
      <w:rPr>
        <w:rFonts w:ascii="Arial" w:eastAsia="Arial" w:hAnsi="Arial" w:cs="Arial"/>
        <w:sz w:val="16"/>
        <w:szCs w:val="16"/>
      </w:rPr>
      <w:tab/>
    </w:r>
    <w:r>
      <w:rPr>
        <w:rFonts w:ascii="Arial" w:eastAsia="Arial" w:hAnsi="Arial" w:cs="Arial"/>
        <w:w w:val="131"/>
        <w:sz w:val="16"/>
        <w:szCs w:val="16"/>
      </w:rPr>
      <w:t>•</w:t>
    </w:r>
    <w:r>
      <w:rPr>
        <w:rFonts w:ascii="Arial" w:eastAsia="Arial" w:hAnsi="Arial" w:cs="Arial"/>
        <w:sz w:val="16"/>
        <w:szCs w:val="16"/>
      </w:rPr>
      <w:tab/>
      <w:t>F:</w:t>
    </w:r>
    <w:r>
      <w:rPr>
        <w:rFonts w:ascii="Arial" w:eastAsia="Arial" w:hAnsi="Arial" w:cs="Arial"/>
        <w:spacing w:val="2"/>
        <w:sz w:val="16"/>
        <w:szCs w:val="16"/>
      </w:rPr>
      <w:t xml:space="preserve"> </w:t>
    </w:r>
    <w:r>
      <w:rPr>
        <w:rFonts w:ascii="Arial" w:eastAsia="Arial" w:hAnsi="Arial" w:cs="Arial"/>
        <w:sz w:val="16"/>
        <w:szCs w:val="16"/>
      </w:rPr>
      <w:t>604</w:t>
    </w:r>
    <w:r>
      <w:rPr>
        <w:rFonts w:ascii="Arial" w:eastAsia="Arial" w:hAnsi="Arial" w:cs="Arial"/>
        <w:spacing w:val="-1"/>
        <w:sz w:val="16"/>
        <w:szCs w:val="16"/>
      </w:rPr>
      <w:t>-</w:t>
    </w:r>
    <w:r>
      <w:rPr>
        <w:rFonts w:ascii="Arial" w:eastAsia="Arial" w:hAnsi="Arial" w:cs="Arial"/>
        <w:sz w:val="16"/>
        <w:szCs w:val="16"/>
      </w:rPr>
      <w:t>888</w:t>
    </w:r>
    <w:r>
      <w:rPr>
        <w:rFonts w:ascii="Arial" w:eastAsia="Arial" w:hAnsi="Arial" w:cs="Arial"/>
        <w:spacing w:val="-1"/>
        <w:sz w:val="16"/>
        <w:szCs w:val="16"/>
      </w:rPr>
      <w:t>-</w:t>
    </w:r>
    <w:r>
      <w:rPr>
        <w:rFonts w:ascii="Arial" w:eastAsia="Arial" w:hAnsi="Arial" w:cs="Arial"/>
        <w:sz w:val="16"/>
        <w:szCs w:val="16"/>
      </w:rPr>
      <w:t>2712</w:t>
    </w:r>
  </w:p>
  <w:p w:rsidR="00DB24ED" w:rsidRDefault="008F6C10" w:rsidP="00DB24ED">
    <w:pPr>
      <w:tabs>
        <w:tab w:val="left" w:pos="4800"/>
        <w:tab w:val="left" w:pos="5100"/>
      </w:tabs>
      <w:spacing w:before="61" w:after="0" w:line="240" w:lineRule="auto"/>
      <w:ind w:left="2707" w:right="2686"/>
      <w:jc w:val="center"/>
      <w:rPr>
        <w:rFonts w:ascii="Arial" w:eastAsia="Arial" w:hAnsi="Arial" w:cs="Arial"/>
        <w:sz w:val="16"/>
        <w:szCs w:val="16"/>
      </w:rPr>
    </w:pPr>
    <w:hyperlink r:id="rId1">
      <w:r w:rsidR="00DB24ED">
        <w:rPr>
          <w:rFonts w:ascii="Arial" w:eastAsia="Arial" w:hAnsi="Arial" w:cs="Arial"/>
          <w:b/>
          <w:bCs/>
          <w:sz w:val="16"/>
          <w:szCs w:val="16"/>
        </w:rPr>
        <w:t>sa</w:t>
      </w:r>
      <w:r w:rsidR="00DB24ED">
        <w:rPr>
          <w:rFonts w:ascii="Arial" w:eastAsia="Arial" w:hAnsi="Arial" w:cs="Arial"/>
          <w:b/>
          <w:bCs/>
          <w:spacing w:val="1"/>
          <w:sz w:val="16"/>
          <w:szCs w:val="16"/>
        </w:rPr>
        <w:t>l</w:t>
      </w:r>
      <w:r w:rsidR="00DB24ED">
        <w:rPr>
          <w:rFonts w:ascii="Arial" w:eastAsia="Arial" w:hAnsi="Arial" w:cs="Arial"/>
          <w:b/>
          <w:bCs/>
          <w:sz w:val="16"/>
          <w:szCs w:val="16"/>
        </w:rPr>
        <w:t>es@</w:t>
      </w:r>
      <w:r w:rsidR="00DB24ED">
        <w:rPr>
          <w:rFonts w:ascii="Arial" w:eastAsia="Arial" w:hAnsi="Arial" w:cs="Arial"/>
          <w:b/>
          <w:bCs/>
          <w:spacing w:val="-1"/>
          <w:sz w:val="16"/>
          <w:szCs w:val="16"/>
        </w:rPr>
        <w:t>t</w:t>
      </w:r>
      <w:r w:rsidR="00DB24ED">
        <w:rPr>
          <w:rFonts w:ascii="Arial" w:eastAsia="Arial" w:hAnsi="Arial" w:cs="Arial"/>
          <w:b/>
          <w:bCs/>
          <w:sz w:val="16"/>
          <w:szCs w:val="16"/>
        </w:rPr>
        <w:t>asc</w:t>
      </w:r>
      <w:r w:rsidR="00DB24ED">
        <w:rPr>
          <w:rFonts w:ascii="Arial" w:eastAsia="Arial" w:hAnsi="Arial" w:cs="Arial"/>
          <w:b/>
          <w:bCs/>
          <w:spacing w:val="2"/>
          <w:sz w:val="16"/>
          <w:szCs w:val="16"/>
        </w:rPr>
        <w:t>s</w:t>
      </w:r>
      <w:r w:rsidR="00DB24ED">
        <w:rPr>
          <w:rFonts w:ascii="Arial" w:eastAsia="Arial" w:hAnsi="Arial" w:cs="Arial"/>
          <w:b/>
          <w:bCs/>
          <w:spacing w:val="-5"/>
          <w:sz w:val="16"/>
          <w:szCs w:val="16"/>
        </w:rPr>
        <w:t>y</w:t>
      </w:r>
      <w:r w:rsidR="00DB24ED">
        <w:rPr>
          <w:rFonts w:ascii="Arial" w:eastAsia="Arial" w:hAnsi="Arial" w:cs="Arial"/>
          <w:b/>
          <w:bCs/>
          <w:spacing w:val="2"/>
          <w:sz w:val="16"/>
          <w:szCs w:val="16"/>
        </w:rPr>
        <w:t>s</w:t>
      </w:r>
      <w:r w:rsidR="00DB24ED">
        <w:rPr>
          <w:rFonts w:ascii="Arial" w:eastAsia="Arial" w:hAnsi="Arial" w:cs="Arial"/>
          <w:b/>
          <w:bCs/>
          <w:spacing w:val="-1"/>
          <w:sz w:val="16"/>
          <w:szCs w:val="16"/>
        </w:rPr>
        <w:t>t</w:t>
      </w:r>
      <w:r w:rsidR="00DB24ED">
        <w:rPr>
          <w:rFonts w:ascii="Arial" w:eastAsia="Arial" w:hAnsi="Arial" w:cs="Arial"/>
          <w:b/>
          <w:bCs/>
          <w:sz w:val="16"/>
          <w:szCs w:val="16"/>
        </w:rPr>
        <w:t>e</w:t>
      </w:r>
      <w:r w:rsidR="00DB24ED">
        <w:rPr>
          <w:rFonts w:ascii="Arial" w:eastAsia="Arial" w:hAnsi="Arial" w:cs="Arial"/>
          <w:b/>
          <w:bCs/>
          <w:spacing w:val="1"/>
          <w:sz w:val="16"/>
          <w:szCs w:val="16"/>
        </w:rPr>
        <w:t>m</w:t>
      </w:r>
      <w:r w:rsidR="00DB24ED">
        <w:rPr>
          <w:rFonts w:ascii="Arial" w:eastAsia="Arial" w:hAnsi="Arial" w:cs="Arial"/>
          <w:b/>
          <w:bCs/>
          <w:sz w:val="16"/>
          <w:szCs w:val="16"/>
        </w:rPr>
        <w:t>s</w:t>
      </w:r>
      <w:r w:rsidR="00DB24ED">
        <w:rPr>
          <w:rFonts w:ascii="Arial" w:eastAsia="Arial" w:hAnsi="Arial" w:cs="Arial"/>
          <w:b/>
          <w:bCs/>
          <w:spacing w:val="1"/>
          <w:sz w:val="16"/>
          <w:szCs w:val="16"/>
        </w:rPr>
        <w:t>.</w:t>
      </w:r>
      <w:r w:rsidR="00DB24ED">
        <w:rPr>
          <w:rFonts w:ascii="Arial" w:eastAsia="Arial" w:hAnsi="Arial" w:cs="Arial"/>
          <w:b/>
          <w:bCs/>
          <w:sz w:val="16"/>
          <w:szCs w:val="16"/>
        </w:rPr>
        <w:t>com</w:t>
      </w:r>
      <w:r w:rsidR="00DB24ED">
        <w:rPr>
          <w:rFonts w:ascii="Arial" w:eastAsia="Arial" w:hAnsi="Arial" w:cs="Arial"/>
          <w:b/>
          <w:bCs/>
          <w:sz w:val="16"/>
          <w:szCs w:val="16"/>
        </w:rPr>
        <w:tab/>
      </w:r>
    </w:hyperlink>
    <w:r w:rsidR="00DB24ED">
      <w:rPr>
        <w:rFonts w:ascii="Arial" w:eastAsia="Arial" w:hAnsi="Arial" w:cs="Arial"/>
        <w:w w:val="131"/>
        <w:sz w:val="16"/>
        <w:szCs w:val="16"/>
      </w:rPr>
      <w:t>•</w:t>
    </w:r>
    <w:r w:rsidR="00DB24ED">
      <w:rPr>
        <w:rFonts w:ascii="Arial" w:eastAsia="Arial" w:hAnsi="Arial" w:cs="Arial"/>
        <w:sz w:val="16"/>
        <w:szCs w:val="16"/>
      </w:rPr>
      <w:tab/>
    </w:r>
    <w:hyperlink r:id="rId2">
      <w:r w:rsidR="00DB24ED">
        <w:rPr>
          <w:rFonts w:ascii="Arial" w:eastAsia="Arial" w:hAnsi="Arial" w:cs="Arial"/>
          <w:b/>
          <w:bCs/>
          <w:sz w:val="16"/>
          <w:szCs w:val="16"/>
        </w:rPr>
        <w:t>www</w:t>
      </w:r>
      <w:r w:rsidR="00DB24ED">
        <w:rPr>
          <w:rFonts w:ascii="Arial" w:eastAsia="Arial" w:hAnsi="Arial" w:cs="Arial"/>
          <w:b/>
          <w:bCs/>
          <w:spacing w:val="1"/>
          <w:sz w:val="16"/>
          <w:szCs w:val="16"/>
        </w:rPr>
        <w:t>.</w:t>
      </w:r>
      <w:r w:rsidR="00DB24ED">
        <w:rPr>
          <w:rFonts w:ascii="Arial" w:eastAsia="Arial" w:hAnsi="Arial" w:cs="Arial"/>
          <w:b/>
          <w:bCs/>
          <w:spacing w:val="-1"/>
          <w:sz w:val="16"/>
          <w:szCs w:val="16"/>
        </w:rPr>
        <w:t>t</w:t>
      </w:r>
      <w:r w:rsidR="00DB24ED">
        <w:rPr>
          <w:rFonts w:ascii="Arial" w:eastAsia="Arial" w:hAnsi="Arial" w:cs="Arial"/>
          <w:b/>
          <w:bCs/>
          <w:sz w:val="16"/>
          <w:szCs w:val="16"/>
        </w:rPr>
        <w:t>asc</w:t>
      </w:r>
      <w:r w:rsidR="00DB24ED">
        <w:rPr>
          <w:rFonts w:ascii="Arial" w:eastAsia="Arial" w:hAnsi="Arial" w:cs="Arial"/>
          <w:b/>
          <w:bCs/>
          <w:spacing w:val="2"/>
          <w:sz w:val="16"/>
          <w:szCs w:val="16"/>
        </w:rPr>
        <w:t>s</w:t>
      </w:r>
      <w:r w:rsidR="00DB24ED">
        <w:rPr>
          <w:rFonts w:ascii="Arial" w:eastAsia="Arial" w:hAnsi="Arial" w:cs="Arial"/>
          <w:b/>
          <w:bCs/>
          <w:spacing w:val="-5"/>
          <w:sz w:val="16"/>
          <w:szCs w:val="16"/>
        </w:rPr>
        <w:t>y</w:t>
      </w:r>
      <w:r w:rsidR="00DB24ED">
        <w:rPr>
          <w:rFonts w:ascii="Arial" w:eastAsia="Arial" w:hAnsi="Arial" w:cs="Arial"/>
          <w:b/>
          <w:bCs/>
          <w:sz w:val="16"/>
          <w:szCs w:val="16"/>
        </w:rPr>
        <w:t>s</w:t>
      </w:r>
      <w:r w:rsidR="00DB24ED">
        <w:rPr>
          <w:rFonts w:ascii="Arial" w:eastAsia="Arial" w:hAnsi="Arial" w:cs="Arial"/>
          <w:b/>
          <w:bCs/>
          <w:spacing w:val="-1"/>
          <w:sz w:val="16"/>
          <w:szCs w:val="16"/>
        </w:rPr>
        <w:t>t</w:t>
      </w:r>
      <w:r w:rsidR="00DB24ED">
        <w:rPr>
          <w:rFonts w:ascii="Arial" w:eastAsia="Arial" w:hAnsi="Arial" w:cs="Arial"/>
          <w:b/>
          <w:bCs/>
          <w:sz w:val="16"/>
          <w:szCs w:val="16"/>
        </w:rPr>
        <w:t>e</w:t>
      </w:r>
      <w:r w:rsidR="00DB24ED">
        <w:rPr>
          <w:rFonts w:ascii="Arial" w:eastAsia="Arial" w:hAnsi="Arial" w:cs="Arial"/>
          <w:b/>
          <w:bCs/>
          <w:spacing w:val="1"/>
          <w:sz w:val="16"/>
          <w:szCs w:val="16"/>
        </w:rPr>
        <w:t>m</w:t>
      </w:r>
      <w:r w:rsidR="00DB24ED">
        <w:rPr>
          <w:rFonts w:ascii="Arial" w:eastAsia="Arial" w:hAnsi="Arial" w:cs="Arial"/>
          <w:b/>
          <w:bCs/>
          <w:sz w:val="16"/>
          <w:szCs w:val="16"/>
        </w:rPr>
        <w:t>s</w:t>
      </w:r>
      <w:r w:rsidR="00DB24ED">
        <w:rPr>
          <w:rFonts w:ascii="Arial" w:eastAsia="Arial" w:hAnsi="Arial" w:cs="Arial"/>
          <w:b/>
          <w:bCs/>
          <w:spacing w:val="1"/>
          <w:sz w:val="16"/>
          <w:szCs w:val="16"/>
        </w:rPr>
        <w:t>.</w:t>
      </w:r>
      <w:r w:rsidR="00DB24ED">
        <w:rPr>
          <w:rFonts w:ascii="Arial" w:eastAsia="Arial" w:hAnsi="Arial" w:cs="Arial"/>
          <w:b/>
          <w:bCs/>
          <w:sz w:val="16"/>
          <w:szCs w:val="16"/>
        </w:rPr>
        <w:t>com</w:t>
      </w:r>
    </w:hyperlink>
  </w:p>
  <w:p w:rsidR="00DB24ED" w:rsidRDefault="00DB24E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24ED" w:rsidRDefault="00DB24ED" w:rsidP="00DB24ED">
      <w:pPr>
        <w:spacing w:after="0" w:line="240" w:lineRule="auto"/>
      </w:pPr>
      <w:r>
        <w:separator/>
      </w:r>
    </w:p>
  </w:footnote>
  <w:footnote w:type="continuationSeparator" w:id="0">
    <w:p w:rsidR="00DB24ED" w:rsidRDefault="00DB24ED" w:rsidP="00DB24E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B462C"/>
    <w:multiLevelType w:val="multilevel"/>
    <w:tmpl w:val="59127244"/>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pStyle w:val="Heading3"/>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15:restartNumberingAfterBreak="0">
    <w:nsid w:val="73997C66"/>
    <w:multiLevelType w:val="hybridMultilevel"/>
    <w:tmpl w:val="5EBE1722"/>
    <w:lvl w:ilvl="0" w:tplc="1009000F">
      <w:start w:val="1"/>
      <w:numFmt w:val="decimal"/>
      <w:lvlText w:val="%1."/>
      <w:lvlJc w:val="left"/>
      <w:pPr>
        <w:ind w:left="825" w:hanging="360"/>
      </w:pPr>
    </w:lvl>
    <w:lvl w:ilvl="1" w:tplc="10090019" w:tentative="1">
      <w:start w:val="1"/>
      <w:numFmt w:val="lowerLetter"/>
      <w:lvlText w:val="%2."/>
      <w:lvlJc w:val="left"/>
      <w:pPr>
        <w:ind w:left="1545" w:hanging="360"/>
      </w:pPr>
    </w:lvl>
    <w:lvl w:ilvl="2" w:tplc="1009001B" w:tentative="1">
      <w:start w:val="1"/>
      <w:numFmt w:val="lowerRoman"/>
      <w:lvlText w:val="%3."/>
      <w:lvlJc w:val="right"/>
      <w:pPr>
        <w:ind w:left="2265" w:hanging="180"/>
      </w:pPr>
    </w:lvl>
    <w:lvl w:ilvl="3" w:tplc="1009000F" w:tentative="1">
      <w:start w:val="1"/>
      <w:numFmt w:val="decimal"/>
      <w:lvlText w:val="%4."/>
      <w:lvlJc w:val="left"/>
      <w:pPr>
        <w:ind w:left="2985" w:hanging="360"/>
      </w:pPr>
    </w:lvl>
    <w:lvl w:ilvl="4" w:tplc="10090019" w:tentative="1">
      <w:start w:val="1"/>
      <w:numFmt w:val="lowerLetter"/>
      <w:lvlText w:val="%5."/>
      <w:lvlJc w:val="left"/>
      <w:pPr>
        <w:ind w:left="3705" w:hanging="360"/>
      </w:pPr>
    </w:lvl>
    <w:lvl w:ilvl="5" w:tplc="1009001B" w:tentative="1">
      <w:start w:val="1"/>
      <w:numFmt w:val="lowerRoman"/>
      <w:lvlText w:val="%6."/>
      <w:lvlJc w:val="right"/>
      <w:pPr>
        <w:ind w:left="4425" w:hanging="180"/>
      </w:pPr>
    </w:lvl>
    <w:lvl w:ilvl="6" w:tplc="1009000F" w:tentative="1">
      <w:start w:val="1"/>
      <w:numFmt w:val="decimal"/>
      <w:lvlText w:val="%7."/>
      <w:lvlJc w:val="left"/>
      <w:pPr>
        <w:ind w:left="5145" w:hanging="360"/>
      </w:pPr>
    </w:lvl>
    <w:lvl w:ilvl="7" w:tplc="10090019" w:tentative="1">
      <w:start w:val="1"/>
      <w:numFmt w:val="lowerLetter"/>
      <w:lvlText w:val="%8."/>
      <w:lvlJc w:val="left"/>
      <w:pPr>
        <w:ind w:left="5865" w:hanging="360"/>
      </w:pPr>
    </w:lvl>
    <w:lvl w:ilvl="8" w:tplc="1009001B" w:tentative="1">
      <w:start w:val="1"/>
      <w:numFmt w:val="lowerRoman"/>
      <w:lvlText w:val="%9."/>
      <w:lvlJc w:val="right"/>
      <w:pPr>
        <w:ind w:left="6585"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BC9"/>
    <w:rsid w:val="00106DC3"/>
    <w:rsid w:val="00146452"/>
    <w:rsid w:val="00351061"/>
    <w:rsid w:val="00363508"/>
    <w:rsid w:val="003860DA"/>
    <w:rsid w:val="00403327"/>
    <w:rsid w:val="004628D7"/>
    <w:rsid w:val="00606D7C"/>
    <w:rsid w:val="00617171"/>
    <w:rsid w:val="00686BC9"/>
    <w:rsid w:val="00726D4E"/>
    <w:rsid w:val="008922F4"/>
    <w:rsid w:val="008F6C10"/>
    <w:rsid w:val="0096326C"/>
    <w:rsid w:val="009764F8"/>
    <w:rsid w:val="009B39F9"/>
    <w:rsid w:val="00A5334B"/>
    <w:rsid w:val="00C24A18"/>
    <w:rsid w:val="00CB5DA4"/>
    <w:rsid w:val="00CD1E9C"/>
    <w:rsid w:val="00CD3150"/>
    <w:rsid w:val="00D95492"/>
    <w:rsid w:val="00DB24ED"/>
    <w:rsid w:val="00E05BF4"/>
    <w:rsid w:val="00E07460"/>
    <w:rsid w:val="00FA2E5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42454F88-3215-4644-835C-B15A20347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paragraph" w:styleId="Heading1">
    <w:name w:val="heading 1"/>
    <w:basedOn w:val="Normal"/>
    <w:next w:val="Normal"/>
    <w:link w:val="Heading1Char"/>
    <w:uiPriority w:val="9"/>
    <w:qFormat/>
    <w:rsid w:val="00CD1E9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autoRedefine/>
    <w:uiPriority w:val="9"/>
    <w:unhideWhenUsed/>
    <w:qFormat/>
    <w:rsid w:val="003860DA"/>
    <w:pPr>
      <w:widowControl/>
      <w:autoSpaceDE w:val="0"/>
      <w:autoSpaceDN w:val="0"/>
      <w:adjustRightInd w:val="0"/>
      <w:spacing w:before="200" w:after="120" w:line="240" w:lineRule="auto"/>
      <w:outlineLvl w:val="1"/>
    </w:pPr>
    <w:rPr>
      <w:rFonts w:ascii="Arial" w:hAnsi="Arial" w:cs="Arial"/>
      <w:b/>
      <w:bCs/>
      <w:color w:val="244061" w:themeColor="accent1" w:themeShade="80"/>
      <w:lang w:val="en-CA"/>
    </w:rPr>
  </w:style>
  <w:style w:type="paragraph" w:styleId="Heading3">
    <w:name w:val="heading 3"/>
    <w:basedOn w:val="Normal"/>
    <w:next w:val="Normal"/>
    <w:link w:val="Heading3Char"/>
    <w:autoRedefine/>
    <w:uiPriority w:val="9"/>
    <w:unhideWhenUsed/>
    <w:qFormat/>
    <w:rsid w:val="009764F8"/>
    <w:pPr>
      <w:keepNext/>
      <w:keepLines/>
      <w:widowControl/>
      <w:numPr>
        <w:ilvl w:val="2"/>
        <w:numId w:val="2"/>
      </w:numPr>
      <w:spacing w:before="200" w:after="120"/>
      <w:outlineLvl w:val="2"/>
    </w:pPr>
    <w:rPr>
      <w:rFonts w:ascii="Arial" w:eastAsiaTheme="majorEastAsia" w:hAnsi="Arial" w:cstheme="majorBidi"/>
      <w:b/>
      <w:bCs/>
      <w:color w:val="244061" w:themeColor="accent1" w:themeShade="80"/>
      <w:sz w:val="20"/>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24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24ED"/>
  </w:style>
  <w:style w:type="paragraph" w:styleId="Footer">
    <w:name w:val="footer"/>
    <w:basedOn w:val="Normal"/>
    <w:link w:val="FooterChar"/>
    <w:uiPriority w:val="99"/>
    <w:unhideWhenUsed/>
    <w:rsid w:val="00DB24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24ED"/>
  </w:style>
  <w:style w:type="paragraph" w:styleId="ListParagraph">
    <w:name w:val="List Paragraph"/>
    <w:basedOn w:val="Normal"/>
    <w:uiPriority w:val="34"/>
    <w:qFormat/>
    <w:rsid w:val="009B39F9"/>
    <w:pPr>
      <w:ind w:left="720"/>
      <w:contextualSpacing/>
    </w:pPr>
  </w:style>
  <w:style w:type="character" w:customStyle="1" w:styleId="Heading2Char">
    <w:name w:val="Heading 2 Char"/>
    <w:basedOn w:val="DefaultParagraphFont"/>
    <w:link w:val="Heading2"/>
    <w:uiPriority w:val="9"/>
    <w:rsid w:val="003860DA"/>
    <w:rPr>
      <w:rFonts w:ascii="Arial" w:hAnsi="Arial" w:cs="Arial"/>
      <w:b/>
      <w:bCs/>
      <w:color w:val="244061" w:themeColor="accent1" w:themeShade="80"/>
      <w:lang w:val="en-CA"/>
    </w:rPr>
  </w:style>
  <w:style w:type="character" w:customStyle="1" w:styleId="Heading3Char">
    <w:name w:val="Heading 3 Char"/>
    <w:basedOn w:val="DefaultParagraphFont"/>
    <w:link w:val="Heading3"/>
    <w:uiPriority w:val="9"/>
    <w:rsid w:val="009764F8"/>
    <w:rPr>
      <w:rFonts w:ascii="Arial" w:eastAsiaTheme="majorEastAsia" w:hAnsi="Arial" w:cstheme="majorBidi"/>
      <w:b/>
      <w:bCs/>
      <w:color w:val="244061" w:themeColor="accent1" w:themeShade="80"/>
      <w:sz w:val="20"/>
      <w:lang w:val="en-CA"/>
    </w:rPr>
  </w:style>
  <w:style w:type="table" w:styleId="TableGrid">
    <w:name w:val="Table Grid"/>
    <w:basedOn w:val="TableNormal"/>
    <w:uiPriority w:val="59"/>
    <w:rsid w:val="009764F8"/>
    <w:pPr>
      <w:widowControl/>
      <w:spacing w:after="0" w:line="240" w:lineRule="auto"/>
    </w:pPr>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CD1E9C"/>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90692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firechief.iso.com/FCWWeb/mitigation/ppc/2000/ppc2001.jsp"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firechief.iso.com/FCWWeb/mitigation/downloads/ppc3002.pdf"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tascsystems.com/" TargetMode="External"/><Relationship Id="rId1" Type="http://schemas.openxmlformats.org/officeDocument/2006/relationships/hyperlink" Target="mailto:sales@tascsyste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10444</TotalTime>
  <Pages>2</Pages>
  <Words>978</Words>
  <Characters>5577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Microsoft Word - Document1</vt:lpstr>
    </vt:vector>
  </TitlesOfParts>
  <Company/>
  <LinksUpToDate>false</LinksUpToDate>
  <CharactersWithSpaces>6542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Document1</dc:title>
  <dc:creator>bwood</dc:creator>
  <cp:lastModifiedBy>Bill Neale</cp:lastModifiedBy>
  <cp:revision>3</cp:revision>
  <dcterms:created xsi:type="dcterms:W3CDTF">2015-09-03T18:47:00Z</dcterms:created>
  <dcterms:modified xsi:type="dcterms:W3CDTF">2015-09-12T00:02:00Z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2014-07-09T00:00:00Z</vt:filetime>
  </property>
  <property fmtid="{D5CDD505-2E9C-101B-9397-08002B2CF9AE}" pid="3" name="LastSaved">
    <vt:filetime>2015-08-05T00:00:00Z</vt:filetime>
  </property>
</Properties>
</file>